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55" w:rsidRPr="00773924" w:rsidRDefault="00A44941" w:rsidP="00471398">
      <w:pPr>
        <w:spacing w:after="120"/>
        <w:ind w:right="4104"/>
        <w:rPr>
          <w:rFonts w:ascii="SkolaSans" w:hAnsi="SkolaSans"/>
          <w:color w:val="FF0000"/>
          <w:sz w:val="24"/>
          <w:szCs w:val="24"/>
          <w:lang w:val="mk-MK" w:eastAsia="mk-MK"/>
        </w:rPr>
      </w:pPr>
      <w:r>
        <w:rPr>
          <w:rFonts w:ascii="SkolaSans" w:hAnsi="SkolaSans"/>
          <w:color w:val="FF0000"/>
          <w:sz w:val="24"/>
          <w:szCs w:val="24"/>
        </w:rPr>
        <w:t xml:space="preserve"> </w:t>
      </w:r>
      <w:r w:rsidR="004C7155" w:rsidRPr="00773924">
        <w:rPr>
          <w:rFonts w:ascii="SkolaSans" w:hAnsi="SkolaSans"/>
          <w:color w:val="FF0000"/>
          <w:sz w:val="24"/>
          <w:szCs w:val="24"/>
          <w:lang w:val="mk-MK"/>
        </w:rPr>
        <w:t xml:space="preserve">                                        </w:t>
      </w:r>
    </w:p>
    <w:p w:rsidR="004C7155" w:rsidRPr="00773924" w:rsidRDefault="004C7155" w:rsidP="004C7155">
      <w:pPr>
        <w:spacing w:after="120"/>
        <w:jc w:val="both"/>
        <w:rPr>
          <w:rFonts w:ascii="SkolaSans" w:hAnsi="SkolaSans"/>
          <w:b/>
          <w:snapToGrid w:val="0"/>
          <w:color w:val="FF0000"/>
          <w:sz w:val="24"/>
          <w:szCs w:val="24"/>
          <w:lang w:val="mk-MK"/>
        </w:rPr>
      </w:pPr>
      <w:r w:rsidRPr="00773924">
        <w:rPr>
          <w:rFonts w:ascii="SkolaSans" w:hAnsi="SkolaSans"/>
          <w:b/>
          <w:snapToGrid w:val="0"/>
          <w:color w:val="FF0000"/>
          <w:sz w:val="24"/>
          <w:szCs w:val="24"/>
          <w:lang w:val="mk-MK"/>
        </w:rPr>
        <w:t xml:space="preserve">            </w:t>
      </w:r>
    </w:p>
    <w:p w:rsidR="004C7155" w:rsidRPr="00773924" w:rsidRDefault="004C7155" w:rsidP="004C7155">
      <w:pPr>
        <w:spacing w:after="120"/>
        <w:jc w:val="both"/>
        <w:rPr>
          <w:rFonts w:ascii="SkolaSans" w:hAnsi="SkolaSans"/>
          <w:snapToGrid w:val="0"/>
          <w:color w:val="FF0000"/>
          <w:sz w:val="24"/>
          <w:szCs w:val="24"/>
          <w:lang w:val="mk-MK"/>
        </w:rPr>
      </w:pPr>
    </w:p>
    <w:p w:rsidR="004C7155" w:rsidRPr="00773924" w:rsidRDefault="004C7155" w:rsidP="004C7155">
      <w:pPr>
        <w:spacing w:after="120"/>
        <w:jc w:val="both"/>
        <w:rPr>
          <w:rFonts w:ascii="SkolaSans" w:hAnsi="SkolaSans"/>
          <w:b/>
          <w:snapToGrid w:val="0"/>
          <w:color w:val="FF0000"/>
          <w:sz w:val="24"/>
          <w:szCs w:val="24"/>
          <w:lang w:val="mk-MK"/>
        </w:rPr>
      </w:pPr>
    </w:p>
    <w:p w:rsidR="004C7155" w:rsidRPr="00773924" w:rsidRDefault="004C7155" w:rsidP="004C7155">
      <w:pPr>
        <w:spacing w:after="120"/>
        <w:jc w:val="both"/>
        <w:rPr>
          <w:rFonts w:ascii="SkolaSans" w:hAnsi="SkolaSans"/>
          <w:b/>
          <w:snapToGrid w:val="0"/>
          <w:color w:val="FF0000"/>
          <w:sz w:val="24"/>
          <w:szCs w:val="24"/>
          <w:lang w:val="mk-MK"/>
        </w:rPr>
      </w:pPr>
    </w:p>
    <w:p w:rsidR="004C7155" w:rsidRPr="00773924" w:rsidRDefault="004C7155" w:rsidP="004C7155">
      <w:pPr>
        <w:spacing w:after="120"/>
        <w:jc w:val="both"/>
        <w:rPr>
          <w:rFonts w:ascii="SkolaSans" w:hAnsi="SkolaSans"/>
          <w:b/>
          <w:snapToGrid w:val="0"/>
          <w:color w:val="FF000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r w:rsidRPr="00773924">
        <w:rPr>
          <w:rFonts w:ascii="SkolaSans" w:hAnsi="SkolaSans"/>
          <w:b/>
          <w:snapToGrid w:val="0"/>
          <w:sz w:val="24"/>
          <w:szCs w:val="24"/>
          <w:lang w:val="mk-MK"/>
        </w:rPr>
        <w:t>ГОДИШЕН ИЗВЕШТАЈ</w:t>
      </w: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DC0605" w:rsidRPr="00773924" w:rsidRDefault="00DC0605" w:rsidP="004C7155">
      <w:pPr>
        <w:spacing w:after="120"/>
        <w:jc w:val="both"/>
        <w:rPr>
          <w:rFonts w:ascii="SkolaSans" w:hAnsi="SkolaSans"/>
          <w:b/>
          <w:snapToGrid w:val="0"/>
          <w:sz w:val="24"/>
          <w:szCs w:val="24"/>
          <w:lang w:val="mk-MK"/>
        </w:rPr>
      </w:pPr>
    </w:p>
    <w:p w:rsidR="00DC0605" w:rsidRPr="00773924" w:rsidRDefault="00DC060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r w:rsidRPr="00773924">
        <w:rPr>
          <w:rFonts w:ascii="SkolaSans" w:hAnsi="SkolaSans"/>
          <w:b/>
          <w:snapToGrid w:val="0"/>
          <w:sz w:val="24"/>
          <w:szCs w:val="24"/>
          <w:lang w:val="mk-MK"/>
        </w:rPr>
        <w:t>за работата на</w:t>
      </w:r>
    </w:p>
    <w:p w:rsidR="004C7155" w:rsidRPr="00773924" w:rsidRDefault="004C7155" w:rsidP="004C7155">
      <w:pPr>
        <w:spacing w:after="120"/>
        <w:jc w:val="center"/>
        <w:rPr>
          <w:rFonts w:ascii="SkolaSans" w:hAnsi="SkolaSans"/>
          <w:b/>
          <w:snapToGrid w:val="0"/>
          <w:sz w:val="24"/>
          <w:szCs w:val="24"/>
          <w:lang w:val="mk-MK"/>
        </w:rPr>
      </w:pPr>
      <w:r w:rsidRPr="00773924">
        <w:rPr>
          <w:rFonts w:ascii="SkolaSans" w:hAnsi="SkolaSans"/>
          <w:b/>
          <w:snapToGrid w:val="0"/>
          <w:sz w:val="24"/>
          <w:szCs w:val="24"/>
          <w:lang w:val="mk-MK"/>
        </w:rPr>
        <w:t>Комисијата за заштита на конкуренцијата во 201</w:t>
      </w:r>
      <w:r w:rsidR="00A96F4D">
        <w:rPr>
          <w:rFonts w:ascii="SkolaSans" w:hAnsi="SkolaSans"/>
          <w:b/>
          <w:snapToGrid w:val="0"/>
          <w:sz w:val="24"/>
          <w:szCs w:val="24"/>
        </w:rPr>
        <w:t>3</w:t>
      </w:r>
      <w:r w:rsidRPr="00773924">
        <w:rPr>
          <w:rFonts w:ascii="SkolaSans" w:hAnsi="SkolaSans"/>
          <w:b/>
          <w:snapToGrid w:val="0"/>
          <w:sz w:val="24"/>
          <w:szCs w:val="24"/>
          <w:lang w:val="mk-MK"/>
        </w:rPr>
        <w:t xml:space="preserve"> година</w:t>
      </w: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4C7155" w:rsidRPr="00773924" w:rsidRDefault="004C7155" w:rsidP="004C7155">
      <w:pPr>
        <w:spacing w:after="120"/>
        <w:jc w:val="both"/>
        <w:rPr>
          <w:rFonts w:ascii="SkolaSans" w:hAnsi="SkolaSans"/>
          <w:b/>
          <w:snapToGrid w:val="0"/>
          <w:sz w:val="24"/>
          <w:szCs w:val="24"/>
          <w:lang w:val="mk-MK"/>
        </w:rPr>
      </w:pPr>
    </w:p>
    <w:p w:rsidR="00DC0605" w:rsidRPr="00773924" w:rsidRDefault="00DC0605" w:rsidP="004C7155">
      <w:pPr>
        <w:spacing w:after="120"/>
        <w:jc w:val="center"/>
        <w:rPr>
          <w:rFonts w:ascii="SkolaSans" w:hAnsi="SkolaSans"/>
          <w:b/>
          <w:snapToGrid w:val="0"/>
          <w:sz w:val="24"/>
          <w:szCs w:val="24"/>
        </w:rPr>
      </w:pPr>
    </w:p>
    <w:p w:rsidR="00DC0605" w:rsidRPr="00773924" w:rsidRDefault="00DC0605" w:rsidP="004C7155">
      <w:pPr>
        <w:spacing w:after="120"/>
        <w:jc w:val="center"/>
        <w:rPr>
          <w:rFonts w:ascii="SkolaSans" w:hAnsi="SkolaSans"/>
          <w:b/>
          <w:snapToGrid w:val="0"/>
          <w:sz w:val="24"/>
          <w:szCs w:val="24"/>
        </w:rPr>
      </w:pPr>
    </w:p>
    <w:p w:rsidR="00DC0605" w:rsidRPr="00773924" w:rsidRDefault="00DC0605" w:rsidP="004C7155">
      <w:pPr>
        <w:spacing w:after="120"/>
        <w:jc w:val="center"/>
        <w:rPr>
          <w:rFonts w:ascii="SkolaSans" w:hAnsi="SkolaSans"/>
          <w:b/>
          <w:snapToGrid w:val="0"/>
          <w:sz w:val="24"/>
          <w:szCs w:val="24"/>
        </w:rPr>
      </w:pPr>
    </w:p>
    <w:p w:rsidR="004C7155" w:rsidRPr="00773924" w:rsidRDefault="004C7155" w:rsidP="004C7155">
      <w:pPr>
        <w:spacing w:after="120"/>
        <w:jc w:val="center"/>
        <w:rPr>
          <w:rFonts w:ascii="SkolaSans" w:hAnsi="SkolaSans"/>
          <w:b/>
          <w:snapToGrid w:val="0"/>
          <w:sz w:val="24"/>
          <w:szCs w:val="24"/>
        </w:rPr>
      </w:pPr>
      <w:r w:rsidRPr="00773924">
        <w:rPr>
          <w:rFonts w:ascii="SkolaSans" w:hAnsi="SkolaSans"/>
          <w:b/>
          <w:snapToGrid w:val="0"/>
          <w:sz w:val="24"/>
          <w:szCs w:val="24"/>
          <w:lang w:val="mk-MK"/>
        </w:rPr>
        <w:t>Март 201</w:t>
      </w:r>
      <w:r w:rsidR="00A96F4D">
        <w:rPr>
          <w:rFonts w:ascii="SkolaSans" w:hAnsi="SkolaSans"/>
          <w:b/>
          <w:snapToGrid w:val="0"/>
          <w:sz w:val="24"/>
          <w:szCs w:val="24"/>
        </w:rPr>
        <w:t>4</w:t>
      </w:r>
    </w:p>
    <w:p w:rsidR="004C7155" w:rsidRPr="00773924" w:rsidRDefault="004C7155" w:rsidP="004C7155">
      <w:pPr>
        <w:spacing w:after="120"/>
        <w:jc w:val="both"/>
        <w:rPr>
          <w:rFonts w:ascii="SkolaSans" w:hAnsi="SkolaSans"/>
          <w:b/>
          <w:i/>
          <w:snapToGrid w:val="0"/>
          <w:sz w:val="24"/>
          <w:szCs w:val="24"/>
          <w:lang w:val="mk-MK"/>
        </w:rPr>
      </w:pPr>
    </w:p>
    <w:p w:rsidR="004C7155" w:rsidRPr="00773924" w:rsidRDefault="004C7155" w:rsidP="004C7155">
      <w:pPr>
        <w:spacing w:after="120"/>
        <w:jc w:val="both"/>
        <w:rPr>
          <w:rFonts w:ascii="SkolaSans" w:hAnsi="SkolaSans"/>
          <w:b/>
          <w:i/>
          <w:snapToGrid w:val="0"/>
          <w:sz w:val="24"/>
          <w:szCs w:val="24"/>
        </w:rPr>
      </w:pPr>
    </w:p>
    <w:p w:rsidR="00471398" w:rsidRPr="00773924" w:rsidRDefault="00471398" w:rsidP="004C7155">
      <w:pPr>
        <w:spacing w:after="120"/>
        <w:jc w:val="both"/>
        <w:rPr>
          <w:rFonts w:ascii="SkolaSans" w:hAnsi="SkolaSans"/>
          <w:b/>
          <w:i/>
          <w:snapToGrid w:val="0"/>
          <w:sz w:val="24"/>
          <w:szCs w:val="24"/>
        </w:rPr>
      </w:pPr>
    </w:p>
    <w:p w:rsidR="004C7155" w:rsidRPr="00773924" w:rsidRDefault="004C7155" w:rsidP="00D41062">
      <w:pPr>
        <w:spacing w:after="0"/>
        <w:ind w:firstLine="720"/>
        <w:jc w:val="both"/>
        <w:rPr>
          <w:rFonts w:ascii="SkolaSans" w:hAnsi="SkolaSans"/>
          <w:b/>
          <w:i/>
          <w:snapToGrid w:val="0"/>
          <w:sz w:val="24"/>
          <w:szCs w:val="24"/>
          <w:lang w:val="mk-MK"/>
        </w:rPr>
      </w:pPr>
      <w:r w:rsidRPr="00773924">
        <w:rPr>
          <w:rFonts w:ascii="SkolaSans" w:hAnsi="SkolaSans"/>
          <w:b/>
          <w:i/>
          <w:snapToGrid w:val="0"/>
          <w:sz w:val="24"/>
          <w:szCs w:val="24"/>
          <w:lang w:val="mk-MK"/>
        </w:rPr>
        <w:lastRenderedPageBreak/>
        <w:t>Годишниот извештај за работа на Комисијата за заштита на конкуренцијата во 201</w:t>
      </w:r>
      <w:r w:rsidR="00A96F4D">
        <w:rPr>
          <w:rFonts w:ascii="SkolaSans" w:hAnsi="SkolaSans"/>
          <w:b/>
          <w:i/>
          <w:snapToGrid w:val="0"/>
          <w:sz w:val="24"/>
          <w:szCs w:val="24"/>
        </w:rPr>
        <w:t>3</w:t>
      </w:r>
      <w:r w:rsidRPr="00773924">
        <w:rPr>
          <w:rFonts w:ascii="SkolaSans" w:hAnsi="SkolaSans"/>
          <w:b/>
          <w:i/>
          <w:snapToGrid w:val="0"/>
          <w:sz w:val="24"/>
          <w:szCs w:val="24"/>
          <w:lang w:val="mk-MK"/>
        </w:rPr>
        <w:t xml:space="preserve"> година е изготвен согласно членот 26 од Законот за заштита на конкуренцијата  („Службен весник на Реп</w:t>
      </w:r>
      <w:r w:rsidR="009733A1">
        <w:rPr>
          <w:rFonts w:ascii="SkolaSans" w:hAnsi="SkolaSans"/>
          <w:b/>
          <w:i/>
          <w:snapToGrid w:val="0"/>
          <w:sz w:val="24"/>
          <w:szCs w:val="24"/>
          <w:lang w:val="mk-MK"/>
        </w:rPr>
        <w:t xml:space="preserve">ублика Македонија“ бр. 145/10, </w:t>
      </w:r>
      <w:r w:rsidRPr="00773924">
        <w:rPr>
          <w:rFonts w:ascii="SkolaSans" w:hAnsi="SkolaSans"/>
          <w:b/>
          <w:i/>
          <w:snapToGrid w:val="0"/>
          <w:sz w:val="24"/>
          <w:szCs w:val="24"/>
          <w:lang w:val="mk-MK"/>
        </w:rPr>
        <w:t>136/11</w:t>
      </w:r>
      <w:r w:rsidR="009733A1">
        <w:rPr>
          <w:rFonts w:ascii="SkolaSans" w:hAnsi="SkolaSans"/>
          <w:b/>
          <w:i/>
          <w:snapToGrid w:val="0"/>
          <w:sz w:val="24"/>
          <w:szCs w:val="24"/>
          <w:lang w:val="mk-MK"/>
        </w:rPr>
        <w:t xml:space="preserve"> и 41/2014</w:t>
      </w:r>
      <w:r w:rsidRPr="00773924">
        <w:rPr>
          <w:rFonts w:ascii="SkolaSans" w:hAnsi="SkolaSans"/>
          <w:b/>
          <w:i/>
          <w:snapToGrid w:val="0"/>
          <w:sz w:val="24"/>
          <w:szCs w:val="24"/>
        </w:rPr>
        <w:t>)</w:t>
      </w:r>
      <w:r w:rsidRPr="00773924">
        <w:rPr>
          <w:rFonts w:ascii="SkolaSans" w:hAnsi="SkolaSans"/>
          <w:b/>
          <w:i/>
          <w:snapToGrid w:val="0"/>
          <w:sz w:val="24"/>
          <w:szCs w:val="24"/>
          <w:lang w:val="mk-MK"/>
        </w:rPr>
        <w:t>, со кој е утврдена обврска за Комисијата за заштита на конкуренцијата, најдоцна до 31 март од наредната година, до Собранието на Република Македонија да достави Годишен извештај за работа на Комисијата за заштита на конкуренцијата  во претходната година.</w:t>
      </w:r>
    </w:p>
    <w:p w:rsidR="004C7155" w:rsidRPr="00773924" w:rsidRDefault="004C7155" w:rsidP="00D41062">
      <w:pPr>
        <w:spacing w:after="0"/>
        <w:jc w:val="both"/>
        <w:rPr>
          <w:rFonts w:ascii="SkolaSans" w:hAnsi="SkolaSans"/>
          <w:b/>
          <w:i/>
          <w:snapToGrid w:val="0"/>
          <w:sz w:val="24"/>
          <w:szCs w:val="24"/>
          <w:lang w:val="mk-MK"/>
        </w:rPr>
      </w:pPr>
      <w:r w:rsidRPr="00773924">
        <w:rPr>
          <w:rFonts w:ascii="SkolaSans" w:hAnsi="SkolaSans"/>
          <w:b/>
          <w:i/>
          <w:snapToGrid w:val="0"/>
          <w:sz w:val="24"/>
          <w:szCs w:val="24"/>
          <w:lang w:val="mk-MK"/>
        </w:rPr>
        <w:t xml:space="preserve"> </w:t>
      </w:r>
      <w:r w:rsidRPr="00773924">
        <w:rPr>
          <w:rFonts w:ascii="SkolaSans" w:hAnsi="SkolaSans"/>
          <w:b/>
          <w:i/>
          <w:snapToGrid w:val="0"/>
          <w:sz w:val="24"/>
          <w:szCs w:val="24"/>
          <w:lang w:val="mk-MK"/>
        </w:rPr>
        <w:tab/>
        <w:t>Во Годишниот извештај се содржани детални информации за извршување на надлежностите од Законот за заштита на конкуренцијата и Законот за контрола на државна</w:t>
      </w:r>
      <w:r w:rsidR="009733A1">
        <w:rPr>
          <w:rFonts w:ascii="SkolaSans" w:hAnsi="SkolaSans"/>
          <w:b/>
          <w:i/>
          <w:snapToGrid w:val="0"/>
          <w:sz w:val="24"/>
          <w:szCs w:val="24"/>
          <w:lang w:val="mk-MK"/>
        </w:rPr>
        <w:t>та</w:t>
      </w:r>
      <w:r w:rsidRPr="00773924">
        <w:rPr>
          <w:rFonts w:ascii="SkolaSans" w:hAnsi="SkolaSans"/>
          <w:b/>
          <w:i/>
          <w:snapToGrid w:val="0"/>
          <w:sz w:val="24"/>
          <w:szCs w:val="24"/>
          <w:lang w:val="mk-MK"/>
        </w:rPr>
        <w:t xml:space="preserve"> помош,  како и детални информации за материјално- финансиското работење на Комисијата за заштита на конкуренцијата. </w:t>
      </w:r>
    </w:p>
    <w:p w:rsidR="004C7155" w:rsidRPr="00773924" w:rsidRDefault="004C7155" w:rsidP="00D41062">
      <w:pPr>
        <w:spacing w:after="0"/>
        <w:jc w:val="both"/>
        <w:rPr>
          <w:rFonts w:ascii="SkolaSans" w:hAnsi="SkolaSans"/>
          <w:b/>
          <w:i/>
          <w:snapToGrid w:val="0"/>
          <w:sz w:val="24"/>
          <w:szCs w:val="24"/>
          <w:lang w:val="mk-MK"/>
        </w:rPr>
      </w:pPr>
      <w:r w:rsidRPr="00773924">
        <w:rPr>
          <w:rFonts w:ascii="SkolaSans" w:hAnsi="SkolaSans"/>
          <w:b/>
          <w:i/>
          <w:snapToGrid w:val="0"/>
          <w:sz w:val="24"/>
          <w:szCs w:val="24"/>
          <w:lang w:val="mk-MK"/>
        </w:rPr>
        <w:t xml:space="preserve"> </w:t>
      </w:r>
      <w:r w:rsidRPr="00773924">
        <w:rPr>
          <w:rFonts w:ascii="SkolaSans" w:hAnsi="SkolaSans"/>
          <w:b/>
          <w:i/>
          <w:snapToGrid w:val="0"/>
          <w:sz w:val="24"/>
          <w:szCs w:val="24"/>
          <w:lang w:val="mk-MK"/>
        </w:rPr>
        <w:tab/>
        <w:t>Во извештајот е даден преглед на активностите реализирани од страна на Комисијата за заштита на конкуренцијата во текот на 201</w:t>
      </w:r>
      <w:r w:rsidR="00A96F4D">
        <w:rPr>
          <w:rFonts w:ascii="SkolaSans" w:hAnsi="SkolaSans"/>
          <w:b/>
          <w:i/>
          <w:snapToGrid w:val="0"/>
          <w:sz w:val="24"/>
          <w:szCs w:val="24"/>
        </w:rPr>
        <w:t>3</w:t>
      </w:r>
      <w:r w:rsidRPr="00773924">
        <w:rPr>
          <w:rFonts w:ascii="SkolaSans" w:hAnsi="SkolaSans"/>
          <w:b/>
          <w:i/>
          <w:snapToGrid w:val="0"/>
          <w:sz w:val="24"/>
          <w:szCs w:val="24"/>
        </w:rPr>
        <w:t xml:space="preserve"> </w:t>
      </w:r>
      <w:r w:rsidRPr="00773924">
        <w:rPr>
          <w:rFonts w:ascii="SkolaSans" w:hAnsi="SkolaSans"/>
          <w:b/>
          <w:i/>
          <w:snapToGrid w:val="0"/>
          <w:sz w:val="24"/>
          <w:szCs w:val="24"/>
          <w:lang w:val="mk-MK"/>
        </w:rPr>
        <w:t>година. Притоа е даден посебен осврт на активностите на Комисијата за заштита на конкуренцијата поврзани со спроведувањето на Законот за заштита на конкуренцијата (предметите по кои постапувала Комисијата за заштита на конкуренцијата во управна постапка и предметите по кои постапувала Комисијата за одлучување по прекршок при Комисијата за заштита на конкуренцијата во прекршочна постапка, изготвените анализи на пазарот и дадени мислења) и активностите поврзани со спроведувањето на Законот за контрола на државн</w:t>
      </w:r>
      <w:r w:rsidR="00DC0605" w:rsidRPr="00773924">
        <w:rPr>
          <w:rFonts w:ascii="SkolaSans" w:hAnsi="SkolaSans"/>
          <w:b/>
          <w:i/>
          <w:snapToGrid w:val="0"/>
          <w:sz w:val="24"/>
          <w:szCs w:val="24"/>
          <w:lang w:val="mk-MK"/>
        </w:rPr>
        <w:t>а</w:t>
      </w:r>
      <w:r w:rsidRPr="00773924">
        <w:rPr>
          <w:rFonts w:ascii="SkolaSans" w:hAnsi="SkolaSans"/>
          <w:b/>
          <w:i/>
          <w:snapToGrid w:val="0"/>
          <w:sz w:val="24"/>
          <w:szCs w:val="24"/>
          <w:lang w:val="mk-MK"/>
        </w:rPr>
        <w:t>та помош (пред се одлуките донесени во постапка на оценка на компатибилноста на државната помош), како и на изготвувањето на останатата регулатива во надлежност на Комисијата за заштита на конкуренцијата. Во овој извештај се прикажани и активностите кои Комисијата за заштита на конкуренцијата ги има остварено во текот на 201</w:t>
      </w:r>
      <w:r w:rsidR="00A96F4D">
        <w:rPr>
          <w:rFonts w:ascii="SkolaSans" w:hAnsi="SkolaSans"/>
          <w:b/>
          <w:i/>
          <w:snapToGrid w:val="0"/>
          <w:sz w:val="24"/>
          <w:szCs w:val="24"/>
        </w:rPr>
        <w:t>3</w:t>
      </w:r>
      <w:r w:rsidR="00DC0605" w:rsidRPr="00773924">
        <w:rPr>
          <w:rFonts w:ascii="SkolaSans" w:hAnsi="SkolaSans"/>
          <w:b/>
          <w:i/>
          <w:snapToGrid w:val="0"/>
          <w:sz w:val="24"/>
          <w:szCs w:val="24"/>
          <w:lang w:val="mk-MK"/>
        </w:rPr>
        <w:t xml:space="preserve"> </w:t>
      </w:r>
      <w:r w:rsidRPr="00773924">
        <w:rPr>
          <w:rFonts w:ascii="SkolaSans" w:hAnsi="SkolaSans"/>
          <w:b/>
          <w:i/>
          <w:snapToGrid w:val="0"/>
          <w:sz w:val="24"/>
          <w:szCs w:val="24"/>
          <w:lang w:val="mk-MK"/>
        </w:rPr>
        <w:t>година на меѓународен план. На крајот од извештајот е даден преглед на финансиското работење на Комисијата за заштита на конкуренцијата во 201</w:t>
      </w:r>
      <w:r w:rsidR="00A96F4D">
        <w:rPr>
          <w:rFonts w:ascii="SkolaSans" w:hAnsi="SkolaSans"/>
          <w:b/>
          <w:i/>
          <w:snapToGrid w:val="0"/>
          <w:sz w:val="24"/>
          <w:szCs w:val="24"/>
        </w:rPr>
        <w:t>3</w:t>
      </w:r>
      <w:r w:rsidRPr="00773924">
        <w:rPr>
          <w:rFonts w:ascii="SkolaSans" w:hAnsi="SkolaSans"/>
          <w:b/>
          <w:i/>
          <w:snapToGrid w:val="0"/>
          <w:sz w:val="24"/>
          <w:szCs w:val="24"/>
          <w:lang w:val="mk-MK"/>
        </w:rPr>
        <w:t xml:space="preserve"> година.</w:t>
      </w:r>
    </w:p>
    <w:p w:rsidR="004C7155" w:rsidRPr="00773924" w:rsidRDefault="004C7155" w:rsidP="00D41062">
      <w:pPr>
        <w:spacing w:after="0"/>
        <w:jc w:val="center"/>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lang w:val="mk-MK"/>
        </w:rPr>
      </w:pPr>
    </w:p>
    <w:p w:rsidR="004C7155" w:rsidRPr="00773924" w:rsidRDefault="004C7155" w:rsidP="004C7155">
      <w:pPr>
        <w:spacing w:after="120"/>
        <w:jc w:val="center"/>
        <w:rPr>
          <w:rFonts w:ascii="SkolaSans" w:hAnsi="SkolaSans"/>
          <w:b/>
          <w:snapToGrid w:val="0"/>
          <w:sz w:val="24"/>
          <w:szCs w:val="24"/>
        </w:rPr>
      </w:pPr>
    </w:p>
    <w:p w:rsidR="004C7155" w:rsidRDefault="004C7155" w:rsidP="004C7155">
      <w:pPr>
        <w:spacing w:after="120"/>
        <w:jc w:val="center"/>
        <w:rPr>
          <w:rFonts w:ascii="SkolaSans" w:hAnsi="SkolaSans"/>
          <w:b/>
          <w:snapToGrid w:val="0"/>
          <w:sz w:val="24"/>
          <w:szCs w:val="24"/>
          <w:lang w:val="mk-MK"/>
        </w:rPr>
      </w:pPr>
    </w:p>
    <w:p w:rsidR="00A11519" w:rsidRDefault="00A11519" w:rsidP="009733A1">
      <w:pPr>
        <w:spacing w:after="120"/>
        <w:rPr>
          <w:rFonts w:ascii="SkolaSans" w:hAnsi="SkolaSans"/>
          <w:b/>
          <w:snapToGrid w:val="0"/>
          <w:sz w:val="24"/>
          <w:szCs w:val="24"/>
          <w:lang w:val="mk-MK"/>
        </w:rPr>
      </w:pPr>
    </w:p>
    <w:p w:rsidR="009733A1" w:rsidRPr="00A11519" w:rsidRDefault="009733A1" w:rsidP="009733A1">
      <w:pPr>
        <w:spacing w:after="120"/>
        <w:rPr>
          <w:rFonts w:ascii="SkolaSans" w:hAnsi="SkolaSans"/>
          <w:b/>
          <w:snapToGrid w:val="0"/>
          <w:sz w:val="24"/>
          <w:szCs w:val="24"/>
          <w:lang w:val="mk-MK"/>
        </w:rPr>
      </w:pPr>
    </w:p>
    <w:p w:rsidR="004C7155" w:rsidRDefault="004C7155" w:rsidP="00890276">
      <w:pPr>
        <w:pStyle w:val="TOCHeading"/>
        <w:spacing w:before="0" w:after="120" w:line="240" w:lineRule="auto"/>
        <w:rPr>
          <w:rFonts w:ascii="SkolaSans" w:hAnsi="SkolaSans"/>
          <w:color w:val="auto"/>
          <w:sz w:val="24"/>
          <w:szCs w:val="24"/>
          <w:lang w:val="mk-MK"/>
        </w:rPr>
      </w:pPr>
      <w:r w:rsidRPr="00773924">
        <w:rPr>
          <w:rFonts w:ascii="SkolaSans" w:hAnsi="SkolaSans"/>
          <w:color w:val="auto"/>
          <w:sz w:val="24"/>
          <w:szCs w:val="24"/>
          <w:lang w:val="mk-MK"/>
        </w:rPr>
        <w:lastRenderedPageBreak/>
        <w:t>СОДРЖИНА</w:t>
      </w:r>
    </w:p>
    <w:p w:rsidR="00C92BC4" w:rsidRPr="00C92BC4" w:rsidRDefault="00C92BC4" w:rsidP="00890276">
      <w:pPr>
        <w:rPr>
          <w:rFonts w:asciiTheme="minorHAnsi" w:hAnsiTheme="minorHAnsi"/>
          <w:lang w:val="mk-MK"/>
        </w:rPr>
      </w:pPr>
    </w:p>
    <w:p w:rsidR="004C7155" w:rsidRPr="00AE13C1" w:rsidRDefault="00A4169A" w:rsidP="00AE13C1">
      <w:pPr>
        <w:pStyle w:val="TOC1"/>
        <w:tabs>
          <w:tab w:val="right" w:leader="dot" w:pos="9962"/>
        </w:tabs>
        <w:spacing w:after="120"/>
        <w:ind w:right="-142"/>
        <w:rPr>
          <w:rFonts w:ascii="SkolaSans" w:hAnsi="SkolaSans"/>
          <w:b/>
          <w:noProof/>
          <w:sz w:val="24"/>
          <w:szCs w:val="24"/>
          <w:lang w:val="mk-MK" w:eastAsia="mk-MK"/>
        </w:rPr>
      </w:pPr>
      <w:r w:rsidRPr="00A4169A">
        <w:rPr>
          <w:rFonts w:ascii="SkolaSans" w:hAnsi="SkolaSans"/>
          <w:b/>
          <w:sz w:val="24"/>
          <w:szCs w:val="24"/>
        </w:rPr>
        <w:fldChar w:fldCharType="begin"/>
      </w:r>
      <w:r w:rsidR="004C7155" w:rsidRPr="00AE13C1">
        <w:rPr>
          <w:rFonts w:ascii="SkolaSans" w:hAnsi="SkolaSans"/>
          <w:b/>
          <w:sz w:val="24"/>
          <w:szCs w:val="24"/>
        </w:rPr>
        <w:instrText xml:space="preserve"> TOC \o "1-3" \h \z \u </w:instrText>
      </w:r>
      <w:r w:rsidRPr="00A4169A">
        <w:rPr>
          <w:rFonts w:ascii="SkolaSans" w:hAnsi="SkolaSans"/>
          <w:b/>
          <w:sz w:val="24"/>
          <w:szCs w:val="24"/>
        </w:rPr>
        <w:fldChar w:fldCharType="separate"/>
      </w:r>
      <w:hyperlink w:anchor="_Toc288812891" w:history="1">
        <w:r w:rsidR="004C7155" w:rsidRPr="00AE13C1">
          <w:rPr>
            <w:rStyle w:val="Hyperlink"/>
            <w:rFonts w:ascii="SkolaSans" w:hAnsi="SkolaSans"/>
            <w:b/>
            <w:noProof/>
            <w:snapToGrid w:val="0"/>
            <w:color w:val="auto"/>
            <w:sz w:val="24"/>
            <w:szCs w:val="24"/>
          </w:rPr>
          <w:t>П Р Е Д Г О В О Р</w:t>
        </w:r>
        <w:r w:rsidR="004C7155" w:rsidRPr="00AE13C1">
          <w:rPr>
            <w:rFonts w:ascii="SkolaSans" w:hAnsi="SkolaSans"/>
            <w:b/>
            <w:noProof/>
            <w:webHidden/>
            <w:sz w:val="24"/>
            <w:szCs w:val="24"/>
          </w:rPr>
          <w:tab/>
        </w:r>
        <w:r w:rsidRPr="00AE13C1">
          <w:rPr>
            <w:rFonts w:ascii="SkolaSans" w:hAnsi="SkolaSans"/>
            <w:b/>
            <w:noProof/>
            <w:webHidden/>
            <w:sz w:val="24"/>
            <w:szCs w:val="24"/>
          </w:rPr>
          <w:fldChar w:fldCharType="begin"/>
        </w:r>
        <w:r w:rsidR="004C7155" w:rsidRPr="00AE13C1">
          <w:rPr>
            <w:rFonts w:ascii="SkolaSans" w:hAnsi="SkolaSans"/>
            <w:b/>
            <w:noProof/>
            <w:webHidden/>
            <w:sz w:val="24"/>
            <w:szCs w:val="24"/>
          </w:rPr>
          <w:instrText xml:space="preserve"> PAGEREF _Toc288812891 \h </w:instrText>
        </w:r>
        <w:r w:rsidRPr="00AE13C1">
          <w:rPr>
            <w:rFonts w:ascii="SkolaSans" w:hAnsi="SkolaSans"/>
            <w:b/>
            <w:noProof/>
            <w:webHidden/>
            <w:sz w:val="24"/>
            <w:szCs w:val="24"/>
          </w:rPr>
        </w:r>
        <w:r w:rsidRPr="00AE13C1">
          <w:rPr>
            <w:rFonts w:ascii="SkolaSans" w:hAnsi="SkolaSans"/>
            <w:b/>
            <w:noProof/>
            <w:webHidden/>
            <w:sz w:val="24"/>
            <w:szCs w:val="24"/>
          </w:rPr>
          <w:fldChar w:fldCharType="separate"/>
        </w:r>
        <w:r w:rsidR="00F10747">
          <w:rPr>
            <w:rFonts w:ascii="SkolaSans" w:hAnsi="SkolaSans"/>
            <w:b/>
            <w:noProof/>
            <w:webHidden/>
            <w:sz w:val="24"/>
            <w:szCs w:val="24"/>
          </w:rPr>
          <w:t>5</w:t>
        </w:r>
        <w:r w:rsidRPr="00AE13C1">
          <w:rPr>
            <w:rFonts w:ascii="SkolaSans" w:hAnsi="SkolaSans"/>
            <w:b/>
            <w:noProof/>
            <w:webHidden/>
            <w:sz w:val="24"/>
            <w:szCs w:val="24"/>
          </w:rPr>
          <w:fldChar w:fldCharType="end"/>
        </w:r>
      </w:hyperlink>
    </w:p>
    <w:p w:rsidR="004C7155" w:rsidRPr="00AE13C1" w:rsidRDefault="00A4169A" w:rsidP="00AE13C1">
      <w:pPr>
        <w:pStyle w:val="TOC1"/>
        <w:tabs>
          <w:tab w:val="left" w:pos="660"/>
          <w:tab w:val="right" w:leader="dot" w:pos="9962"/>
        </w:tabs>
        <w:spacing w:after="120"/>
        <w:ind w:right="-142"/>
        <w:rPr>
          <w:rFonts w:ascii="SkolaSans" w:hAnsi="SkolaSans"/>
          <w:b/>
          <w:noProof/>
          <w:sz w:val="24"/>
          <w:szCs w:val="24"/>
          <w:lang w:val="mk-MK" w:eastAsia="mk-MK"/>
        </w:rPr>
      </w:pPr>
      <w:hyperlink w:anchor="_Toc288812892" w:history="1">
        <w:r w:rsidR="004C7155" w:rsidRPr="00AE13C1">
          <w:rPr>
            <w:rStyle w:val="Hyperlink"/>
            <w:rFonts w:ascii="SkolaSans" w:hAnsi="SkolaSans"/>
            <w:b/>
            <w:noProof/>
            <w:snapToGrid w:val="0"/>
            <w:color w:val="auto"/>
            <w:sz w:val="24"/>
            <w:szCs w:val="24"/>
          </w:rPr>
          <w:t>A.</w:t>
        </w:r>
        <w:r w:rsidR="004C7155" w:rsidRPr="00AE13C1">
          <w:rPr>
            <w:rFonts w:ascii="SkolaSans" w:hAnsi="SkolaSans"/>
            <w:b/>
            <w:noProof/>
            <w:sz w:val="24"/>
            <w:szCs w:val="24"/>
            <w:lang w:val="mk-MK" w:eastAsia="mk-MK"/>
          </w:rPr>
          <w:tab/>
        </w:r>
        <w:r w:rsidR="004C7155" w:rsidRPr="00AE13C1">
          <w:rPr>
            <w:rStyle w:val="Hyperlink"/>
            <w:rFonts w:ascii="SkolaSans" w:hAnsi="SkolaSans"/>
            <w:b/>
            <w:noProof/>
            <w:snapToGrid w:val="0"/>
            <w:color w:val="auto"/>
            <w:sz w:val="24"/>
            <w:szCs w:val="24"/>
          </w:rPr>
          <w:t>КОНКУРЕНЦИЈА</w:t>
        </w:r>
        <w:r w:rsidR="004C7155" w:rsidRPr="00AE13C1">
          <w:rPr>
            <w:rFonts w:ascii="SkolaSans" w:hAnsi="SkolaSans"/>
            <w:b/>
            <w:noProof/>
            <w:webHidden/>
            <w:sz w:val="24"/>
            <w:szCs w:val="24"/>
          </w:rPr>
          <w:tab/>
        </w:r>
        <w:r w:rsidRPr="00AE13C1">
          <w:rPr>
            <w:rFonts w:ascii="SkolaSans" w:hAnsi="SkolaSans"/>
            <w:b/>
            <w:noProof/>
            <w:webHidden/>
            <w:sz w:val="24"/>
            <w:szCs w:val="24"/>
          </w:rPr>
          <w:fldChar w:fldCharType="begin"/>
        </w:r>
        <w:r w:rsidR="004C7155" w:rsidRPr="00AE13C1">
          <w:rPr>
            <w:rFonts w:ascii="SkolaSans" w:hAnsi="SkolaSans"/>
            <w:b/>
            <w:noProof/>
            <w:webHidden/>
            <w:sz w:val="24"/>
            <w:szCs w:val="24"/>
          </w:rPr>
          <w:instrText xml:space="preserve"> PAGEREF _Toc288812892 \h </w:instrText>
        </w:r>
        <w:r w:rsidRPr="00AE13C1">
          <w:rPr>
            <w:rFonts w:ascii="SkolaSans" w:hAnsi="SkolaSans"/>
            <w:b/>
            <w:noProof/>
            <w:webHidden/>
            <w:sz w:val="24"/>
            <w:szCs w:val="24"/>
          </w:rPr>
        </w:r>
        <w:r w:rsidRPr="00AE13C1">
          <w:rPr>
            <w:rFonts w:ascii="SkolaSans" w:hAnsi="SkolaSans"/>
            <w:b/>
            <w:noProof/>
            <w:webHidden/>
            <w:sz w:val="24"/>
            <w:szCs w:val="24"/>
          </w:rPr>
          <w:fldChar w:fldCharType="separate"/>
        </w:r>
        <w:r w:rsidR="00F10747">
          <w:rPr>
            <w:rFonts w:ascii="SkolaSans" w:hAnsi="SkolaSans"/>
            <w:b/>
            <w:noProof/>
            <w:webHidden/>
            <w:sz w:val="24"/>
            <w:szCs w:val="24"/>
          </w:rPr>
          <w:t>7</w:t>
        </w:r>
        <w:r w:rsidRPr="00AE13C1">
          <w:rPr>
            <w:rFonts w:ascii="SkolaSans" w:hAnsi="SkolaSans"/>
            <w:b/>
            <w:noProof/>
            <w:webHidden/>
            <w:sz w:val="24"/>
            <w:szCs w:val="24"/>
          </w:rPr>
          <w:fldChar w:fldCharType="end"/>
        </w:r>
      </w:hyperlink>
    </w:p>
    <w:p w:rsidR="004C7155" w:rsidRPr="00AE13C1" w:rsidRDefault="00A4169A" w:rsidP="00AE13C1">
      <w:pPr>
        <w:pStyle w:val="TOC1"/>
        <w:tabs>
          <w:tab w:val="left" w:pos="660"/>
          <w:tab w:val="right" w:leader="dot" w:pos="9962"/>
        </w:tabs>
        <w:spacing w:after="120"/>
        <w:ind w:right="-142"/>
        <w:rPr>
          <w:rFonts w:ascii="SkolaSans" w:hAnsi="SkolaSans"/>
          <w:b/>
          <w:noProof/>
          <w:sz w:val="24"/>
          <w:szCs w:val="24"/>
          <w:lang w:val="mk-MK" w:eastAsia="mk-MK"/>
        </w:rPr>
      </w:pPr>
      <w:hyperlink w:anchor="_Toc288812893" w:history="1">
        <w:r w:rsidR="004C7155" w:rsidRPr="00AE13C1">
          <w:rPr>
            <w:rStyle w:val="Hyperlink"/>
            <w:rFonts w:ascii="SkolaSans" w:hAnsi="SkolaSans"/>
            <w:b/>
            <w:noProof/>
            <w:snapToGrid w:val="0"/>
            <w:color w:val="auto"/>
            <w:sz w:val="24"/>
            <w:szCs w:val="24"/>
          </w:rPr>
          <w:t>1.</w:t>
        </w:r>
        <w:r w:rsidR="004C7155" w:rsidRPr="00AE13C1">
          <w:rPr>
            <w:rFonts w:ascii="SkolaSans" w:hAnsi="SkolaSans"/>
            <w:b/>
            <w:noProof/>
            <w:sz w:val="24"/>
            <w:szCs w:val="24"/>
            <w:lang w:val="mk-MK" w:eastAsia="mk-MK"/>
          </w:rPr>
          <w:tab/>
        </w:r>
        <w:r w:rsidR="004C7155" w:rsidRPr="00AE13C1">
          <w:rPr>
            <w:rStyle w:val="Hyperlink"/>
            <w:rFonts w:ascii="SkolaSans" w:hAnsi="SkolaSans"/>
            <w:b/>
            <w:noProof/>
            <w:snapToGrid w:val="0"/>
            <w:color w:val="auto"/>
            <w:sz w:val="24"/>
            <w:szCs w:val="24"/>
          </w:rPr>
          <w:t>Правна рамка</w:t>
        </w:r>
        <w:r w:rsidR="004C7155" w:rsidRPr="00AE13C1">
          <w:rPr>
            <w:rFonts w:ascii="SkolaSans" w:hAnsi="SkolaSans"/>
            <w:b/>
            <w:noProof/>
            <w:webHidden/>
            <w:sz w:val="24"/>
            <w:szCs w:val="24"/>
          </w:rPr>
          <w:tab/>
        </w:r>
        <w:r w:rsidRPr="00AE13C1">
          <w:rPr>
            <w:rFonts w:ascii="SkolaSans" w:hAnsi="SkolaSans"/>
            <w:b/>
            <w:noProof/>
            <w:webHidden/>
            <w:sz w:val="24"/>
            <w:szCs w:val="24"/>
          </w:rPr>
          <w:fldChar w:fldCharType="begin"/>
        </w:r>
        <w:r w:rsidR="004C7155" w:rsidRPr="00AE13C1">
          <w:rPr>
            <w:rFonts w:ascii="SkolaSans" w:hAnsi="SkolaSans"/>
            <w:b/>
            <w:noProof/>
            <w:webHidden/>
            <w:sz w:val="24"/>
            <w:szCs w:val="24"/>
          </w:rPr>
          <w:instrText xml:space="preserve"> PAGEREF _Toc288812893 \h </w:instrText>
        </w:r>
        <w:r w:rsidRPr="00AE13C1">
          <w:rPr>
            <w:rFonts w:ascii="SkolaSans" w:hAnsi="SkolaSans"/>
            <w:b/>
            <w:noProof/>
            <w:webHidden/>
            <w:sz w:val="24"/>
            <w:szCs w:val="24"/>
          </w:rPr>
        </w:r>
        <w:r w:rsidRPr="00AE13C1">
          <w:rPr>
            <w:rFonts w:ascii="SkolaSans" w:hAnsi="SkolaSans"/>
            <w:b/>
            <w:noProof/>
            <w:webHidden/>
            <w:sz w:val="24"/>
            <w:szCs w:val="24"/>
          </w:rPr>
          <w:fldChar w:fldCharType="separate"/>
        </w:r>
        <w:r w:rsidR="00F10747">
          <w:rPr>
            <w:rFonts w:ascii="SkolaSans" w:hAnsi="SkolaSans"/>
            <w:b/>
            <w:noProof/>
            <w:webHidden/>
            <w:sz w:val="24"/>
            <w:szCs w:val="24"/>
          </w:rPr>
          <w:t>7</w:t>
        </w:r>
        <w:r w:rsidRPr="00AE13C1">
          <w:rPr>
            <w:rFonts w:ascii="SkolaSans" w:hAnsi="SkolaSans"/>
            <w:b/>
            <w:noProof/>
            <w:webHidden/>
            <w:sz w:val="24"/>
            <w:szCs w:val="24"/>
          </w:rPr>
          <w:fldChar w:fldCharType="end"/>
        </w:r>
      </w:hyperlink>
    </w:p>
    <w:p w:rsidR="004C7155" w:rsidRPr="00AE13C1" w:rsidRDefault="00A4169A" w:rsidP="00192ECD">
      <w:pPr>
        <w:pStyle w:val="TOC2"/>
        <w:rPr>
          <w:lang w:val="mk-MK" w:eastAsia="mk-MK"/>
        </w:rPr>
      </w:pPr>
      <w:hyperlink w:anchor="_Toc288812894" w:history="1">
        <w:r w:rsidR="004C7155" w:rsidRPr="00AE13C1">
          <w:rPr>
            <w:rStyle w:val="Hyperlink"/>
            <w:b/>
            <w:color w:val="auto"/>
          </w:rPr>
          <w:t>1.1</w:t>
        </w:r>
        <w:r w:rsidR="00C92BC4" w:rsidRPr="00AE13C1">
          <w:rPr>
            <w:lang w:val="mk-MK" w:eastAsia="mk-MK"/>
          </w:rPr>
          <w:t xml:space="preserve">      </w:t>
        </w:r>
        <w:r w:rsidR="004C7155" w:rsidRPr="00AE13C1">
          <w:rPr>
            <w:rStyle w:val="Hyperlink"/>
            <w:b/>
            <w:color w:val="auto"/>
          </w:rPr>
          <w:t>Закон за заштита на конкуренцијата</w:t>
        </w:r>
        <w:r w:rsidR="004C7155" w:rsidRPr="00AE13C1">
          <w:rPr>
            <w:webHidden/>
          </w:rPr>
          <w:tab/>
        </w:r>
        <w:r w:rsidRPr="00192ECD">
          <w:rPr>
            <w:b/>
            <w:webHidden/>
          </w:rPr>
          <w:fldChar w:fldCharType="begin"/>
        </w:r>
        <w:r w:rsidR="004C7155" w:rsidRPr="00192ECD">
          <w:rPr>
            <w:b/>
            <w:webHidden/>
          </w:rPr>
          <w:instrText xml:space="preserve"> PAGEREF _Toc288812894 \h </w:instrText>
        </w:r>
        <w:r w:rsidRPr="00192ECD">
          <w:rPr>
            <w:b/>
            <w:webHidden/>
          </w:rPr>
        </w:r>
        <w:r w:rsidRPr="00192ECD">
          <w:rPr>
            <w:b/>
            <w:webHidden/>
          </w:rPr>
          <w:fldChar w:fldCharType="separate"/>
        </w:r>
        <w:r w:rsidR="00F10747" w:rsidRPr="00192ECD">
          <w:rPr>
            <w:b/>
            <w:webHidden/>
          </w:rPr>
          <w:t>7</w:t>
        </w:r>
        <w:r w:rsidRPr="00192ECD">
          <w:rPr>
            <w:b/>
            <w:webHidden/>
          </w:rPr>
          <w:fldChar w:fldCharType="end"/>
        </w:r>
      </w:hyperlink>
    </w:p>
    <w:p w:rsidR="004C7155" w:rsidRPr="00AE13C1" w:rsidRDefault="00A4169A" w:rsidP="00192ECD">
      <w:pPr>
        <w:pStyle w:val="TOC2"/>
        <w:rPr>
          <w:lang w:val="mk-MK" w:eastAsia="mk-MK"/>
        </w:rPr>
      </w:pPr>
      <w:hyperlink w:anchor="_Toc288812895" w:history="1">
        <w:r w:rsidR="004C7155" w:rsidRPr="00AE13C1">
          <w:rPr>
            <w:rStyle w:val="Hyperlink"/>
            <w:b/>
            <w:color w:val="auto"/>
          </w:rPr>
          <w:t>1.2</w:t>
        </w:r>
        <w:r w:rsidR="00C92BC4" w:rsidRPr="00AE13C1">
          <w:rPr>
            <w:lang w:val="mk-MK" w:eastAsia="mk-MK"/>
          </w:rPr>
          <w:t xml:space="preserve">  </w:t>
        </w:r>
        <w:r w:rsidR="004C7155" w:rsidRPr="00AE13C1">
          <w:rPr>
            <w:rStyle w:val="Hyperlink"/>
            <w:b/>
            <w:color w:val="auto"/>
          </w:rPr>
          <w:t>Подзаконски акти кои произлегуваат од Законот за заштита на конкуренцијата</w:t>
        </w:r>
        <w:r w:rsidR="00C92BC4" w:rsidRPr="00AE13C1">
          <w:rPr>
            <w:webHidden/>
            <w:lang w:val="mk-MK"/>
          </w:rPr>
          <w:t>..............................................................................</w:t>
        </w:r>
        <w:r w:rsidR="00931B68" w:rsidRPr="00AE13C1">
          <w:rPr>
            <w:webHidden/>
          </w:rPr>
          <w:t>......</w:t>
        </w:r>
        <w:r w:rsidR="00C92BC4" w:rsidRPr="00AE13C1">
          <w:rPr>
            <w:webHidden/>
            <w:lang w:val="mk-MK"/>
          </w:rPr>
          <w:t>...</w:t>
        </w:r>
        <w:r w:rsidR="00890276" w:rsidRPr="00AE13C1">
          <w:rPr>
            <w:webHidden/>
            <w:lang w:val="mk-MK"/>
          </w:rPr>
          <w:t>..................</w:t>
        </w:r>
        <w:r w:rsidRPr="00192ECD">
          <w:rPr>
            <w:b/>
            <w:webHidden/>
          </w:rPr>
          <w:fldChar w:fldCharType="begin"/>
        </w:r>
        <w:r w:rsidR="004C7155" w:rsidRPr="00192ECD">
          <w:rPr>
            <w:b/>
            <w:webHidden/>
          </w:rPr>
          <w:instrText xml:space="preserve"> PAGEREF _Toc288812895 \h </w:instrText>
        </w:r>
        <w:r w:rsidRPr="00192ECD">
          <w:rPr>
            <w:b/>
            <w:webHidden/>
          </w:rPr>
        </w:r>
        <w:r w:rsidRPr="00192ECD">
          <w:rPr>
            <w:b/>
            <w:webHidden/>
          </w:rPr>
          <w:fldChar w:fldCharType="separate"/>
        </w:r>
        <w:r w:rsidR="00F10747" w:rsidRPr="00192ECD">
          <w:rPr>
            <w:b/>
            <w:webHidden/>
          </w:rPr>
          <w:t>7</w:t>
        </w:r>
        <w:r w:rsidRPr="00192ECD">
          <w:rPr>
            <w:b/>
            <w:webHidden/>
          </w:rPr>
          <w:fldChar w:fldCharType="end"/>
        </w:r>
      </w:hyperlink>
    </w:p>
    <w:p w:rsidR="004C7155" w:rsidRPr="00AE13C1" w:rsidRDefault="00A4169A" w:rsidP="00192ECD">
      <w:pPr>
        <w:pStyle w:val="TOC2"/>
        <w:rPr>
          <w:lang w:val="mk-MK" w:eastAsia="mk-MK"/>
        </w:rPr>
      </w:pPr>
      <w:hyperlink w:anchor="_Toc288812896" w:history="1">
        <w:r w:rsidR="004C7155" w:rsidRPr="00AE13C1">
          <w:rPr>
            <w:rStyle w:val="Hyperlink"/>
            <w:b/>
            <w:color w:val="auto"/>
          </w:rPr>
          <w:t>1.3</w:t>
        </w:r>
        <w:r w:rsidR="004C7155" w:rsidRPr="00AE13C1">
          <w:rPr>
            <w:lang w:val="mk-MK" w:eastAsia="mk-MK"/>
          </w:rPr>
          <w:tab/>
        </w:r>
        <w:r w:rsidR="004C7155" w:rsidRPr="00AE13C1">
          <w:rPr>
            <w:rStyle w:val="Hyperlink"/>
            <w:b/>
            <w:color w:val="auto"/>
          </w:rPr>
          <w:t>Упатства, насоки и брошури за примена на конкурентското законодавство</w:t>
        </w:r>
        <w:r w:rsidR="004C7155" w:rsidRPr="00AE13C1">
          <w:rPr>
            <w:webHidden/>
          </w:rPr>
          <w:tab/>
        </w:r>
        <w:r w:rsidRPr="00192ECD">
          <w:rPr>
            <w:b/>
            <w:webHidden/>
          </w:rPr>
          <w:fldChar w:fldCharType="begin"/>
        </w:r>
        <w:r w:rsidR="004C7155" w:rsidRPr="00192ECD">
          <w:rPr>
            <w:b/>
            <w:webHidden/>
          </w:rPr>
          <w:instrText xml:space="preserve"> PAGEREF _Toc288812896 \h </w:instrText>
        </w:r>
        <w:r w:rsidRPr="00192ECD">
          <w:rPr>
            <w:b/>
            <w:webHidden/>
          </w:rPr>
        </w:r>
        <w:r w:rsidRPr="00192ECD">
          <w:rPr>
            <w:b/>
            <w:webHidden/>
          </w:rPr>
          <w:fldChar w:fldCharType="separate"/>
        </w:r>
        <w:r w:rsidR="00F10747" w:rsidRPr="00192ECD">
          <w:rPr>
            <w:b/>
            <w:webHidden/>
          </w:rPr>
          <w:t>8</w:t>
        </w:r>
        <w:r w:rsidRPr="00192ECD">
          <w:rPr>
            <w:b/>
            <w:webHidden/>
          </w:rPr>
          <w:fldChar w:fldCharType="end"/>
        </w:r>
      </w:hyperlink>
    </w:p>
    <w:p w:rsidR="004C7155" w:rsidRPr="00FF6AF8" w:rsidRDefault="00A4169A" w:rsidP="00192ECD">
      <w:pPr>
        <w:pStyle w:val="TOC1"/>
        <w:tabs>
          <w:tab w:val="left" w:pos="660"/>
          <w:tab w:val="right" w:leader="dot" w:pos="9962"/>
        </w:tabs>
        <w:spacing w:after="120"/>
        <w:ind w:right="-142"/>
        <w:jc w:val="both"/>
        <w:rPr>
          <w:rFonts w:ascii="SkolaSans" w:hAnsi="SkolaSans"/>
          <w:b/>
          <w:noProof/>
          <w:sz w:val="24"/>
          <w:szCs w:val="24"/>
          <w:lang w:val="mk-MK" w:eastAsia="mk-MK"/>
        </w:rPr>
      </w:pPr>
      <w:hyperlink w:anchor="_Toc288812897" w:history="1">
        <w:r w:rsidR="004C7155" w:rsidRPr="00AE13C1">
          <w:rPr>
            <w:rStyle w:val="Hyperlink"/>
            <w:rFonts w:ascii="SkolaSans" w:hAnsi="SkolaSans"/>
            <w:b/>
            <w:noProof/>
            <w:color w:val="auto"/>
            <w:sz w:val="24"/>
            <w:szCs w:val="24"/>
          </w:rPr>
          <w:t>2.</w:t>
        </w:r>
        <w:r w:rsidR="004C7155" w:rsidRPr="00AE13C1">
          <w:rPr>
            <w:rFonts w:ascii="SkolaSans" w:hAnsi="SkolaSans"/>
            <w:b/>
            <w:noProof/>
            <w:sz w:val="24"/>
            <w:szCs w:val="24"/>
            <w:lang w:val="mk-MK" w:eastAsia="mk-MK"/>
          </w:rPr>
          <w:tab/>
        </w:r>
        <w:r w:rsidR="004C7155" w:rsidRPr="00AE13C1">
          <w:rPr>
            <w:rStyle w:val="Hyperlink"/>
            <w:rFonts w:ascii="SkolaSans" w:hAnsi="SkolaSans"/>
            <w:b/>
            <w:noProof/>
            <w:snapToGrid w:val="0"/>
            <w:color w:val="auto"/>
            <w:sz w:val="24"/>
            <w:szCs w:val="24"/>
          </w:rPr>
          <w:t>Активности</w:t>
        </w:r>
        <w:r w:rsidR="004C7155" w:rsidRPr="00AE13C1">
          <w:rPr>
            <w:rStyle w:val="Hyperlink"/>
            <w:rFonts w:ascii="SkolaSans" w:hAnsi="SkolaSans"/>
            <w:b/>
            <w:noProof/>
            <w:color w:val="auto"/>
            <w:sz w:val="24"/>
            <w:szCs w:val="24"/>
          </w:rPr>
          <w:t xml:space="preserve"> на Комисијата во 201</w:t>
        </w:r>
        <w:r w:rsidR="0069121A">
          <w:rPr>
            <w:rStyle w:val="Hyperlink"/>
            <w:rFonts w:ascii="SkolaSans" w:hAnsi="SkolaSans"/>
            <w:b/>
            <w:noProof/>
            <w:color w:val="auto"/>
            <w:sz w:val="24"/>
            <w:szCs w:val="24"/>
            <w:lang w:val="mk-MK"/>
          </w:rPr>
          <w:t>3</w:t>
        </w:r>
        <w:r w:rsidR="004C7155" w:rsidRPr="00AE13C1">
          <w:rPr>
            <w:rStyle w:val="Hyperlink"/>
            <w:rFonts w:ascii="SkolaSans" w:hAnsi="SkolaSans"/>
            <w:b/>
            <w:noProof/>
            <w:color w:val="auto"/>
            <w:sz w:val="24"/>
            <w:szCs w:val="24"/>
          </w:rPr>
          <w:t xml:space="preserve"> година во областа на заштитата на конкуренцијата</w:t>
        </w:r>
        <w:r w:rsidR="004C7155" w:rsidRPr="00AE13C1">
          <w:rPr>
            <w:rFonts w:ascii="SkolaSans" w:hAnsi="SkolaSans"/>
            <w:b/>
            <w:noProof/>
            <w:webHidden/>
            <w:sz w:val="24"/>
            <w:szCs w:val="24"/>
          </w:rPr>
          <w:tab/>
        </w:r>
        <w:r w:rsidR="00FF6AF8">
          <w:rPr>
            <w:rFonts w:ascii="SkolaSans" w:hAnsi="SkolaSans"/>
            <w:b/>
            <w:noProof/>
            <w:webHidden/>
            <w:sz w:val="24"/>
            <w:szCs w:val="24"/>
            <w:lang w:val="mk-MK"/>
          </w:rPr>
          <w:t>8</w:t>
        </w:r>
      </w:hyperlink>
    </w:p>
    <w:p w:rsidR="004C7155" w:rsidRPr="00AE13C1" w:rsidRDefault="00A4169A" w:rsidP="00192ECD">
      <w:pPr>
        <w:pStyle w:val="TOC2"/>
        <w:rPr>
          <w:lang w:val="mk-MK" w:eastAsia="mk-MK"/>
        </w:rPr>
      </w:pPr>
      <w:hyperlink w:anchor="_Toc288812898" w:history="1">
        <w:r w:rsidR="004C7155" w:rsidRPr="00AE13C1">
          <w:rPr>
            <w:rStyle w:val="Hyperlink"/>
            <w:b/>
            <w:color w:val="auto"/>
          </w:rPr>
          <w:t>2.1</w:t>
        </w:r>
        <w:r w:rsidR="004C7155" w:rsidRPr="00AE13C1">
          <w:rPr>
            <w:lang w:val="mk-MK" w:eastAsia="mk-MK"/>
          </w:rPr>
          <w:tab/>
        </w:r>
        <w:r w:rsidR="004C7155" w:rsidRPr="00AE13C1">
          <w:rPr>
            <w:rStyle w:val="Hyperlink"/>
            <w:b/>
            <w:color w:val="auto"/>
          </w:rPr>
          <w:t>Управни и прекршочни постапки кои се водени пред Комисијата во 201</w:t>
        </w:r>
        <w:r w:rsidR="0069121A">
          <w:rPr>
            <w:rStyle w:val="Hyperlink"/>
            <w:b/>
            <w:color w:val="auto"/>
            <w:lang w:val="mk-MK"/>
          </w:rPr>
          <w:t>3</w:t>
        </w:r>
        <w:r w:rsidR="004C7155" w:rsidRPr="00AE13C1">
          <w:rPr>
            <w:rStyle w:val="Hyperlink"/>
            <w:b/>
            <w:color w:val="auto"/>
          </w:rPr>
          <w:t xml:space="preserve"> година</w:t>
        </w:r>
        <w:r w:rsidR="00C92BC4" w:rsidRPr="00AE13C1">
          <w:rPr>
            <w:rStyle w:val="Hyperlink"/>
            <w:b/>
            <w:color w:val="auto"/>
            <w:lang w:val="mk-MK"/>
          </w:rPr>
          <w:t>....................</w:t>
        </w:r>
        <w:r w:rsidR="004C7155" w:rsidRPr="00AE13C1">
          <w:rPr>
            <w:webHidden/>
          </w:rPr>
          <w:tab/>
        </w:r>
        <w:r w:rsidRPr="00192ECD">
          <w:rPr>
            <w:b/>
            <w:webHidden/>
          </w:rPr>
          <w:fldChar w:fldCharType="begin"/>
        </w:r>
        <w:r w:rsidR="004C7155" w:rsidRPr="00192ECD">
          <w:rPr>
            <w:b/>
            <w:webHidden/>
          </w:rPr>
          <w:instrText xml:space="preserve"> PAGEREF _Toc288812898 \h </w:instrText>
        </w:r>
        <w:r w:rsidRPr="00192ECD">
          <w:rPr>
            <w:b/>
            <w:webHidden/>
          </w:rPr>
        </w:r>
        <w:r w:rsidRPr="00192ECD">
          <w:rPr>
            <w:b/>
            <w:webHidden/>
          </w:rPr>
          <w:fldChar w:fldCharType="separate"/>
        </w:r>
        <w:r w:rsidR="00F10747" w:rsidRPr="00192ECD">
          <w:rPr>
            <w:b/>
            <w:webHidden/>
          </w:rPr>
          <w:t>9</w:t>
        </w:r>
        <w:r w:rsidRPr="00192ECD">
          <w:rPr>
            <w:b/>
            <w:webHidden/>
          </w:rPr>
          <w:fldChar w:fldCharType="end"/>
        </w:r>
      </w:hyperlink>
    </w:p>
    <w:p w:rsidR="004C7155" w:rsidRPr="00AE13C1" w:rsidRDefault="00A4169A" w:rsidP="00AE13C1">
      <w:pPr>
        <w:pStyle w:val="TOC3"/>
        <w:ind w:right="-142"/>
        <w:rPr>
          <w:noProof/>
          <w:sz w:val="24"/>
          <w:szCs w:val="24"/>
          <w:lang w:eastAsia="mk-MK"/>
        </w:rPr>
      </w:pPr>
      <w:hyperlink w:anchor="_Toc288812899" w:history="1">
        <w:r w:rsidR="001C0903" w:rsidRPr="00AE13C1">
          <w:rPr>
            <w:rStyle w:val="Hyperlink"/>
            <w:noProof/>
            <w:color w:val="auto"/>
            <w:sz w:val="24"/>
            <w:szCs w:val="24"/>
          </w:rPr>
          <w:t xml:space="preserve">2.2 </w:t>
        </w:r>
        <w:r w:rsidR="00B62210" w:rsidRPr="00AE13C1">
          <w:rPr>
            <w:noProof/>
            <w:sz w:val="24"/>
            <w:szCs w:val="24"/>
            <w:lang w:eastAsia="mk-MK"/>
          </w:rPr>
          <w:t xml:space="preserve"> </w:t>
        </w:r>
        <w:r w:rsidR="00C92BC4" w:rsidRPr="00AE13C1">
          <w:rPr>
            <w:noProof/>
            <w:sz w:val="24"/>
            <w:szCs w:val="24"/>
            <w:lang w:eastAsia="mk-MK"/>
          </w:rPr>
          <w:t xml:space="preserve"> </w:t>
        </w:r>
        <w:r w:rsidR="00A11519" w:rsidRPr="00AE13C1">
          <w:rPr>
            <w:rStyle w:val="Hyperlink"/>
            <w:noProof/>
            <w:color w:val="auto"/>
            <w:sz w:val="24"/>
            <w:szCs w:val="24"/>
          </w:rPr>
          <w:t>Договори, одлуки и усогласено однесување помеѓу претпријатијата</w:t>
        </w:r>
        <w:r w:rsidR="004C7155" w:rsidRPr="00AE13C1">
          <w:rPr>
            <w:noProof/>
            <w:webHidden/>
            <w:sz w:val="24"/>
            <w:szCs w:val="24"/>
          </w:rPr>
          <w:tab/>
        </w:r>
        <w:r w:rsidR="00FF6AF8">
          <w:rPr>
            <w:noProof/>
            <w:webHidden/>
            <w:sz w:val="24"/>
            <w:szCs w:val="24"/>
          </w:rPr>
          <w:t>9</w:t>
        </w:r>
      </w:hyperlink>
    </w:p>
    <w:p w:rsidR="004C7155" w:rsidRPr="00AE13C1" w:rsidRDefault="00A4169A" w:rsidP="00AE13C1">
      <w:pPr>
        <w:pStyle w:val="TOC3"/>
        <w:ind w:right="-142"/>
        <w:rPr>
          <w:noProof/>
          <w:sz w:val="24"/>
          <w:szCs w:val="24"/>
          <w:lang w:eastAsia="mk-MK"/>
        </w:rPr>
      </w:pPr>
      <w:hyperlink w:anchor="_Toc288812900" w:history="1">
        <w:r w:rsidR="001C0903" w:rsidRPr="00AE13C1">
          <w:rPr>
            <w:rStyle w:val="Hyperlink"/>
            <w:noProof/>
            <w:color w:val="auto"/>
            <w:sz w:val="24"/>
            <w:szCs w:val="24"/>
          </w:rPr>
          <w:t>2.3</w:t>
        </w:r>
        <w:r w:rsidR="00B62210" w:rsidRPr="00AE13C1">
          <w:rPr>
            <w:noProof/>
            <w:sz w:val="24"/>
            <w:szCs w:val="24"/>
            <w:lang w:eastAsia="mk-MK"/>
          </w:rPr>
          <w:t xml:space="preserve"> </w:t>
        </w:r>
        <w:r w:rsidR="00C92BC4" w:rsidRPr="00AE13C1">
          <w:rPr>
            <w:noProof/>
            <w:sz w:val="24"/>
            <w:szCs w:val="24"/>
            <w:lang w:eastAsia="mk-MK"/>
          </w:rPr>
          <w:t xml:space="preserve"> </w:t>
        </w:r>
        <w:r w:rsidR="004C7155" w:rsidRPr="00AE13C1">
          <w:rPr>
            <w:rStyle w:val="Hyperlink"/>
            <w:noProof/>
            <w:color w:val="auto"/>
            <w:sz w:val="24"/>
            <w:szCs w:val="24"/>
          </w:rPr>
          <w:t>Злоупотреба на доминантна позиција</w:t>
        </w:r>
        <w:r w:rsidR="004C7155" w:rsidRPr="00AE13C1">
          <w:rPr>
            <w:noProof/>
            <w:webHidden/>
            <w:sz w:val="24"/>
            <w:szCs w:val="24"/>
          </w:rPr>
          <w:tab/>
        </w:r>
        <w:r w:rsidR="005F3FBC">
          <w:rPr>
            <w:noProof/>
            <w:webHidden/>
            <w:sz w:val="24"/>
            <w:szCs w:val="24"/>
          </w:rPr>
          <w:t>11</w:t>
        </w:r>
      </w:hyperlink>
    </w:p>
    <w:p w:rsidR="004C7155" w:rsidRPr="00AE13C1" w:rsidRDefault="00A4169A" w:rsidP="00AE13C1">
      <w:pPr>
        <w:pStyle w:val="TOC3"/>
        <w:ind w:right="-142"/>
        <w:rPr>
          <w:noProof/>
          <w:sz w:val="24"/>
          <w:szCs w:val="24"/>
          <w:lang w:eastAsia="mk-MK"/>
        </w:rPr>
      </w:pPr>
      <w:hyperlink w:anchor="_Toc288812901" w:history="1">
        <w:r w:rsidR="001C0903" w:rsidRPr="00AE13C1">
          <w:rPr>
            <w:rStyle w:val="Hyperlink"/>
            <w:noProof/>
            <w:color w:val="auto"/>
            <w:sz w:val="24"/>
            <w:szCs w:val="24"/>
          </w:rPr>
          <w:t>2.4</w:t>
        </w:r>
        <w:r w:rsidR="00B62210" w:rsidRPr="00AE13C1">
          <w:rPr>
            <w:noProof/>
            <w:sz w:val="24"/>
            <w:szCs w:val="24"/>
            <w:lang w:eastAsia="mk-MK"/>
          </w:rPr>
          <w:t xml:space="preserve"> </w:t>
        </w:r>
        <w:r w:rsidR="00C92BC4" w:rsidRPr="00AE13C1">
          <w:rPr>
            <w:noProof/>
            <w:sz w:val="24"/>
            <w:szCs w:val="24"/>
            <w:lang w:eastAsia="mk-MK"/>
          </w:rPr>
          <w:t xml:space="preserve"> </w:t>
        </w:r>
        <w:r w:rsidR="004C7155" w:rsidRPr="00AE13C1">
          <w:rPr>
            <w:rStyle w:val="Hyperlink"/>
            <w:noProof/>
            <w:color w:val="auto"/>
            <w:sz w:val="24"/>
            <w:szCs w:val="24"/>
          </w:rPr>
          <w:t>Оцена на концентрациите на претпријатијата</w:t>
        </w:r>
        <w:r w:rsidR="004C7155" w:rsidRPr="00AE13C1">
          <w:rPr>
            <w:noProof/>
            <w:webHidden/>
            <w:sz w:val="24"/>
            <w:szCs w:val="24"/>
          </w:rPr>
          <w:tab/>
        </w:r>
        <w:r w:rsidR="00FF6AF8">
          <w:rPr>
            <w:noProof/>
            <w:webHidden/>
            <w:sz w:val="24"/>
            <w:szCs w:val="24"/>
          </w:rPr>
          <w:t>14</w:t>
        </w:r>
      </w:hyperlink>
    </w:p>
    <w:p w:rsidR="004C7155" w:rsidRPr="00AE13C1" w:rsidRDefault="00A4169A" w:rsidP="00192ECD">
      <w:pPr>
        <w:pStyle w:val="TOC2"/>
        <w:rPr>
          <w:lang w:val="mk-MK" w:eastAsia="mk-MK"/>
        </w:rPr>
      </w:pPr>
      <w:hyperlink w:anchor="_Toc288812903" w:history="1">
        <w:r w:rsidR="001C0903" w:rsidRPr="00AE13C1">
          <w:rPr>
            <w:rStyle w:val="Hyperlink"/>
            <w:b/>
            <w:color w:val="auto"/>
          </w:rPr>
          <w:t>2.</w:t>
        </w:r>
        <w:r w:rsidR="001C0903" w:rsidRPr="00AE13C1">
          <w:rPr>
            <w:rStyle w:val="Hyperlink"/>
            <w:b/>
            <w:color w:val="auto"/>
            <w:lang w:val="mk-MK"/>
          </w:rPr>
          <w:t>5</w:t>
        </w:r>
        <w:r w:rsidR="00C92BC4" w:rsidRPr="00AE13C1">
          <w:rPr>
            <w:lang w:val="mk-MK" w:eastAsia="mk-MK"/>
          </w:rPr>
          <w:t xml:space="preserve">   </w:t>
        </w:r>
        <w:r w:rsidR="004C7155" w:rsidRPr="00AE13C1">
          <w:rPr>
            <w:rStyle w:val="Hyperlink"/>
            <w:b/>
            <w:color w:val="auto"/>
          </w:rPr>
          <w:t>Анализи во одредени сектори/ на одделни пазари</w:t>
        </w:r>
        <w:r w:rsidR="004C7155" w:rsidRPr="00AE13C1">
          <w:rPr>
            <w:webHidden/>
          </w:rPr>
          <w:tab/>
        </w:r>
        <w:r w:rsidR="00FF6AF8" w:rsidRPr="00192ECD">
          <w:rPr>
            <w:b/>
            <w:webHidden/>
            <w:lang w:val="mk-MK"/>
          </w:rPr>
          <w:t>18</w:t>
        </w:r>
      </w:hyperlink>
    </w:p>
    <w:p w:rsidR="004C7155" w:rsidRPr="00AE13C1" w:rsidRDefault="00A4169A" w:rsidP="00192ECD">
      <w:pPr>
        <w:pStyle w:val="TOC2"/>
        <w:rPr>
          <w:lang w:val="mk-MK"/>
        </w:rPr>
      </w:pPr>
      <w:hyperlink w:anchor="_Toc288812907" w:history="1">
        <w:r w:rsidR="001C0903" w:rsidRPr="00AE13C1">
          <w:rPr>
            <w:rStyle w:val="Hyperlink"/>
            <w:b/>
            <w:color w:val="auto"/>
          </w:rPr>
          <w:t>2.</w:t>
        </w:r>
        <w:r w:rsidR="001C0903" w:rsidRPr="00AE13C1">
          <w:rPr>
            <w:rStyle w:val="Hyperlink"/>
            <w:b/>
            <w:color w:val="auto"/>
            <w:lang w:val="mk-MK"/>
          </w:rPr>
          <w:t>6</w:t>
        </w:r>
        <w:r w:rsidR="00C92BC4" w:rsidRPr="00AE13C1">
          <w:rPr>
            <w:lang w:val="mk-MK" w:eastAsia="mk-MK"/>
          </w:rPr>
          <w:t xml:space="preserve">   </w:t>
        </w:r>
        <w:r w:rsidR="004C7155" w:rsidRPr="00AE13C1">
          <w:rPr>
            <w:rStyle w:val="Hyperlink"/>
            <w:b/>
            <w:color w:val="auto"/>
          </w:rPr>
          <w:t>Дадени мислења од страна на Комисијата</w:t>
        </w:r>
        <w:r w:rsidR="004C7155" w:rsidRPr="00AE13C1">
          <w:rPr>
            <w:webHidden/>
          </w:rPr>
          <w:tab/>
        </w:r>
        <w:r w:rsidR="00FF6AF8" w:rsidRPr="00192ECD">
          <w:rPr>
            <w:b/>
            <w:webHidden/>
            <w:lang w:val="mk-MK"/>
          </w:rPr>
          <w:t>22</w:t>
        </w:r>
      </w:hyperlink>
    </w:p>
    <w:p w:rsidR="00C92BC4" w:rsidRPr="00AE13C1" w:rsidRDefault="001C0903" w:rsidP="00AE13C1">
      <w:pPr>
        <w:pStyle w:val="TOC3"/>
        <w:ind w:right="-142"/>
        <w:rPr>
          <w:sz w:val="24"/>
          <w:szCs w:val="24"/>
        </w:rPr>
      </w:pPr>
      <w:r w:rsidRPr="00AE13C1">
        <w:rPr>
          <w:sz w:val="24"/>
          <w:szCs w:val="24"/>
        </w:rPr>
        <w:t>2.7</w:t>
      </w:r>
      <w:r w:rsidR="00C92BC4" w:rsidRPr="00AE13C1">
        <w:rPr>
          <w:sz w:val="24"/>
          <w:szCs w:val="24"/>
        </w:rPr>
        <w:t xml:space="preserve">    </w:t>
      </w:r>
      <w:r w:rsidR="00A11519" w:rsidRPr="00AE13C1">
        <w:rPr>
          <w:sz w:val="24"/>
          <w:szCs w:val="24"/>
        </w:rPr>
        <w:t>Соработка на Комисијата со регулаторни тела и други државни</w:t>
      </w:r>
      <w:r w:rsidR="00886FD8" w:rsidRPr="00AE13C1">
        <w:rPr>
          <w:sz w:val="24"/>
          <w:szCs w:val="24"/>
          <w:lang w:val="en-US"/>
        </w:rPr>
        <w:t xml:space="preserve"> o</w:t>
      </w:r>
      <w:r w:rsidR="00FF6AF8">
        <w:rPr>
          <w:sz w:val="24"/>
          <w:szCs w:val="24"/>
        </w:rPr>
        <w:t>ргани</w:t>
      </w:r>
      <w:r w:rsidR="00AE13C1">
        <w:rPr>
          <w:sz w:val="24"/>
          <w:szCs w:val="24"/>
        </w:rPr>
        <w:t>.</w:t>
      </w:r>
      <w:r w:rsidR="00FF6AF8">
        <w:rPr>
          <w:sz w:val="24"/>
          <w:szCs w:val="24"/>
        </w:rPr>
        <w:t>22</w:t>
      </w:r>
    </w:p>
    <w:p w:rsidR="004C7155" w:rsidRPr="00AE13C1" w:rsidRDefault="001C0903" w:rsidP="00AE13C1">
      <w:pPr>
        <w:pStyle w:val="TOC3"/>
        <w:ind w:right="-142"/>
        <w:rPr>
          <w:noProof/>
          <w:sz w:val="24"/>
          <w:szCs w:val="24"/>
          <w:lang w:eastAsia="mk-MK"/>
        </w:rPr>
      </w:pPr>
      <w:r w:rsidRPr="00AE13C1">
        <w:rPr>
          <w:sz w:val="24"/>
          <w:szCs w:val="24"/>
        </w:rPr>
        <w:t>3.</w:t>
      </w:r>
      <w:r w:rsidR="004C7155" w:rsidRPr="00AE13C1">
        <w:rPr>
          <w:sz w:val="24"/>
          <w:szCs w:val="24"/>
        </w:rPr>
        <w:t xml:space="preserve">. </w:t>
      </w:r>
      <w:r w:rsidR="00C92BC4" w:rsidRPr="00AE13C1">
        <w:rPr>
          <w:sz w:val="24"/>
          <w:szCs w:val="24"/>
        </w:rPr>
        <w:t xml:space="preserve">    </w:t>
      </w:r>
      <w:r w:rsidR="004C7155" w:rsidRPr="00AE13C1">
        <w:rPr>
          <w:sz w:val="24"/>
          <w:szCs w:val="24"/>
        </w:rPr>
        <w:t xml:space="preserve">Транспарентност </w:t>
      </w:r>
      <w:hyperlink w:anchor="_Toc288812908" w:history="1">
        <w:r w:rsidR="004C7155" w:rsidRPr="00AE13C1">
          <w:rPr>
            <w:noProof/>
            <w:webHidden/>
            <w:sz w:val="24"/>
            <w:szCs w:val="24"/>
          </w:rPr>
          <w:tab/>
        </w:r>
      </w:hyperlink>
      <w:r w:rsidR="005F3FBC">
        <w:rPr>
          <w:sz w:val="24"/>
          <w:szCs w:val="24"/>
        </w:rPr>
        <w:t>22</w:t>
      </w:r>
    </w:p>
    <w:p w:rsidR="004C7155" w:rsidRPr="00AE13C1" w:rsidRDefault="00A4169A" w:rsidP="00AE13C1">
      <w:pPr>
        <w:pStyle w:val="TOC1"/>
        <w:tabs>
          <w:tab w:val="right" w:leader="dot" w:pos="9962"/>
        </w:tabs>
        <w:spacing w:after="120"/>
        <w:ind w:right="-142"/>
        <w:rPr>
          <w:rFonts w:ascii="SkolaSans" w:hAnsi="SkolaSans"/>
          <w:b/>
          <w:noProof/>
          <w:sz w:val="24"/>
          <w:szCs w:val="24"/>
          <w:lang w:val="mk-MK" w:eastAsia="mk-MK"/>
        </w:rPr>
      </w:pPr>
      <w:hyperlink w:anchor="_Toc288812911" w:history="1">
        <w:r w:rsidR="004C7155" w:rsidRPr="00AE13C1">
          <w:rPr>
            <w:rStyle w:val="Hyperlink"/>
            <w:rFonts w:ascii="SkolaSans" w:hAnsi="SkolaSans"/>
            <w:b/>
            <w:noProof/>
            <w:color w:val="auto"/>
            <w:sz w:val="24"/>
            <w:szCs w:val="24"/>
          </w:rPr>
          <w:t>Б.  ДРЖАВНА ПОМОШ</w:t>
        </w:r>
        <w:r w:rsidR="004C7155" w:rsidRPr="00AE13C1">
          <w:rPr>
            <w:rFonts w:ascii="SkolaSans" w:hAnsi="SkolaSans"/>
            <w:b/>
            <w:noProof/>
            <w:webHidden/>
            <w:sz w:val="24"/>
            <w:szCs w:val="24"/>
          </w:rPr>
          <w:tab/>
        </w:r>
        <w:r w:rsidR="005F3FBC">
          <w:rPr>
            <w:rFonts w:ascii="SkolaSans" w:hAnsi="SkolaSans"/>
            <w:b/>
            <w:noProof/>
            <w:webHidden/>
            <w:sz w:val="24"/>
            <w:szCs w:val="24"/>
            <w:lang w:val="mk-MK"/>
          </w:rPr>
          <w:t>23</w:t>
        </w:r>
      </w:hyperlink>
    </w:p>
    <w:p w:rsidR="004C7155" w:rsidRPr="00AE13C1" w:rsidRDefault="00A4169A" w:rsidP="00AE13C1">
      <w:pPr>
        <w:pStyle w:val="TOC1"/>
        <w:tabs>
          <w:tab w:val="left" w:pos="660"/>
          <w:tab w:val="right" w:leader="dot" w:pos="9962"/>
        </w:tabs>
        <w:spacing w:after="120"/>
        <w:ind w:right="-142"/>
        <w:rPr>
          <w:rFonts w:ascii="SkolaSans" w:hAnsi="SkolaSans"/>
          <w:b/>
          <w:sz w:val="24"/>
          <w:szCs w:val="24"/>
          <w:lang w:val="mk-MK"/>
        </w:rPr>
      </w:pPr>
      <w:hyperlink w:anchor="_Toc288812912" w:history="1">
        <w:r w:rsidR="001C0903" w:rsidRPr="00AE13C1">
          <w:rPr>
            <w:rStyle w:val="Hyperlink"/>
            <w:rFonts w:ascii="SkolaSans" w:hAnsi="SkolaSans" w:cs="Arial"/>
            <w:b/>
            <w:noProof/>
            <w:color w:val="auto"/>
            <w:sz w:val="24"/>
            <w:szCs w:val="24"/>
            <w:lang w:val="mk-MK"/>
          </w:rPr>
          <w:t>4</w:t>
        </w:r>
        <w:r w:rsidR="004C7155" w:rsidRPr="00AE13C1">
          <w:rPr>
            <w:rStyle w:val="Hyperlink"/>
            <w:rFonts w:ascii="SkolaSans" w:hAnsi="SkolaSans" w:cs="Arial"/>
            <w:b/>
            <w:noProof/>
            <w:color w:val="auto"/>
            <w:sz w:val="24"/>
            <w:szCs w:val="24"/>
          </w:rPr>
          <w:t>.</w:t>
        </w:r>
        <w:r w:rsidR="00C92BC4" w:rsidRPr="00AE13C1">
          <w:rPr>
            <w:rFonts w:ascii="SkolaSans" w:hAnsi="SkolaSans"/>
            <w:b/>
            <w:noProof/>
            <w:sz w:val="24"/>
            <w:szCs w:val="24"/>
            <w:lang w:val="mk-MK" w:eastAsia="mk-MK"/>
          </w:rPr>
          <w:t xml:space="preserve">   </w:t>
        </w:r>
        <w:r w:rsidR="004C7155" w:rsidRPr="00AE13C1">
          <w:rPr>
            <w:rStyle w:val="Hyperlink"/>
            <w:rFonts w:ascii="SkolaSans" w:hAnsi="SkolaSans" w:cs="Arial"/>
            <w:b/>
            <w:noProof/>
            <w:color w:val="auto"/>
            <w:sz w:val="24"/>
            <w:szCs w:val="24"/>
          </w:rPr>
          <w:t>Правна рамка</w:t>
        </w:r>
        <w:r w:rsidR="004C7155" w:rsidRPr="00AE13C1">
          <w:rPr>
            <w:rFonts w:ascii="SkolaSans" w:hAnsi="SkolaSans"/>
            <w:b/>
            <w:noProof/>
            <w:webHidden/>
            <w:sz w:val="24"/>
            <w:szCs w:val="24"/>
          </w:rPr>
          <w:tab/>
        </w:r>
        <w:r w:rsidR="005F3FBC">
          <w:rPr>
            <w:rFonts w:ascii="SkolaSans" w:hAnsi="SkolaSans"/>
            <w:b/>
            <w:noProof/>
            <w:webHidden/>
            <w:sz w:val="24"/>
            <w:szCs w:val="24"/>
            <w:lang w:val="mk-MK"/>
          </w:rPr>
          <w:t>23</w:t>
        </w:r>
      </w:hyperlink>
    </w:p>
    <w:p w:rsidR="001C0903" w:rsidRPr="00AE13C1" w:rsidRDefault="001C0903" w:rsidP="00AE13C1">
      <w:pPr>
        <w:ind w:right="-142"/>
        <w:rPr>
          <w:rFonts w:ascii="SkolaSans" w:hAnsi="SkolaSans"/>
          <w:b/>
          <w:sz w:val="24"/>
          <w:szCs w:val="24"/>
        </w:rPr>
      </w:pPr>
      <w:r w:rsidRPr="00AE13C1">
        <w:rPr>
          <w:rFonts w:ascii="SkolaSans" w:hAnsi="SkolaSans"/>
          <w:b/>
          <w:sz w:val="24"/>
          <w:szCs w:val="24"/>
          <w:lang w:val="mk-MK"/>
        </w:rPr>
        <w:t>4.1   Закон за контрола на државната помош.......................</w:t>
      </w:r>
      <w:r w:rsidR="00931B68" w:rsidRPr="00AE13C1">
        <w:rPr>
          <w:rFonts w:ascii="SkolaSans" w:hAnsi="SkolaSans"/>
          <w:b/>
          <w:sz w:val="24"/>
          <w:szCs w:val="24"/>
          <w:lang w:val="mk-MK"/>
        </w:rPr>
        <w:t>..................</w:t>
      </w:r>
      <w:r w:rsidR="00931B68" w:rsidRPr="00AE13C1">
        <w:rPr>
          <w:rFonts w:ascii="SkolaSans" w:hAnsi="SkolaSans"/>
          <w:b/>
          <w:sz w:val="24"/>
          <w:szCs w:val="24"/>
        </w:rPr>
        <w:t>..........</w:t>
      </w:r>
      <w:r w:rsidRPr="00AE13C1">
        <w:rPr>
          <w:rFonts w:ascii="SkolaSans" w:hAnsi="SkolaSans"/>
          <w:b/>
          <w:sz w:val="24"/>
          <w:szCs w:val="24"/>
          <w:lang w:val="mk-MK"/>
        </w:rPr>
        <w:t>....</w:t>
      </w:r>
      <w:r w:rsidR="005F3FBC">
        <w:rPr>
          <w:rFonts w:ascii="SkolaSans" w:hAnsi="SkolaSans"/>
          <w:b/>
          <w:sz w:val="24"/>
          <w:szCs w:val="24"/>
          <w:lang w:val="mk-MK"/>
        </w:rPr>
        <w:t>23</w:t>
      </w:r>
    </w:p>
    <w:p w:rsidR="001C0903" w:rsidRPr="00AE13C1" w:rsidRDefault="001C0903" w:rsidP="00AE13C1">
      <w:pPr>
        <w:ind w:right="-142"/>
        <w:rPr>
          <w:rFonts w:ascii="SkolaSans" w:hAnsi="SkolaSans"/>
          <w:b/>
          <w:sz w:val="24"/>
          <w:szCs w:val="24"/>
          <w:lang w:val="mk-MK"/>
        </w:rPr>
      </w:pPr>
      <w:r w:rsidRPr="00AE13C1">
        <w:rPr>
          <w:rFonts w:ascii="SkolaSans" w:hAnsi="SkolaSans"/>
          <w:b/>
          <w:sz w:val="24"/>
          <w:szCs w:val="24"/>
          <w:lang w:val="mk-MK"/>
        </w:rPr>
        <w:t xml:space="preserve">4.2 Подзаконски акти кои произлегуваат од законот за контрола на државната </w:t>
      </w:r>
      <w:r w:rsidR="00931B68" w:rsidRPr="00AE13C1">
        <w:rPr>
          <w:rFonts w:ascii="SkolaSans" w:hAnsi="SkolaSans"/>
          <w:b/>
          <w:sz w:val="24"/>
          <w:szCs w:val="24"/>
          <w:lang w:val="mk-MK"/>
        </w:rPr>
        <w:t>п</w:t>
      </w:r>
      <w:r w:rsidRPr="00AE13C1">
        <w:rPr>
          <w:rFonts w:ascii="SkolaSans" w:hAnsi="SkolaSans"/>
          <w:b/>
          <w:sz w:val="24"/>
          <w:szCs w:val="24"/>
          <w:lang w:val="mk-MK"/>
        </w:rPr>
        <w:t>омош.....</w:t>
      </w:r>
      <w:r w:rsidR="00D41062">
        <w:rPr>
          <w:rFonts w:ascii="SkolaSans" w:hAnsi="SkolaSans"/>
          <w:b/>
          <w:sz w:val="24"/>
          <w:szCs w:val="24"/>
          <w:lang w:val="mk-MK"/>
        </w:rPr>
        <w:t>..................................................................................................................</w:t>
      </w:r>
      <w:r w:rsidR="005F3FBC">
        <w:rPr>
          <w:rFonts w:ascii="SkolaSans" w:hAnsi="SkolaSans"/>
          <w:b/>
          <w:sz w:val="24"/>
          <w:szCs w:val="24"/>
          <w:lang w:val="mk-MK"/>
        </w:rPr>
        <w:t>23</w:t>
      </w:r>
    </w:p>
    <w:p w:rsidR="001C0903" w:rsidRPr="00AE13C1" w:rsidRDefault="00053587" w:rsidP="00AE13C1">
      <w:pPr>
        <w:ind w:right="-142"/>
        <w:rPr>
          <w:rFonts w:ascii="SkolaSans" w:hAnsi="SkolaSans"/>
          <w:b/>
          <w:sz w:val="24"/>
          <w:szCs w:val="24"/>
          <w:lang w:val="mk-MK"/>
        </w:rPr>
      </w:pPr>
      <w:r w:rsidRPr="00AE13C1">
        <w:rPr>
          <w:rFonts w:ascii="SkolaSans" w:hAnsi="SkolaSans"/>
          <w:b/>
          <w:sz w:val="24"/>
          <w:szCs w:val="24"/>
          <w:lang w:val="mk-MK"/>
        </w:rPr>
        <w:t>5. Методолошки</w:t>
      </w:r>
      <w:r w:rsidR="00931B68" w:rsidRPr="00AE13C1">
        <w:rPr>
          <w:rFonts w:ascii="SkolaSans" w:hAnsi="SkolaSans"/>
          <w:b/>
          <w:sz w:val="24"/>
          <w:szCs w:val="24"/>
        </w:rPr>
        <w:t xml:space="preserve"> </w:t>
      </w:r>
      <w:r w:rsidRPr="00AE13C1">
        <w:rPr>
          <w:rFonts w:ascii="SkolaSans" w:hAnsi="SkolaSans"/>
          <w:b/>
          <w:sz w:val="24"/>
          <w:szCs w:val="24"/>
          <w:lang w:val="mk-MK"/>
        </w:rPr>
        <w:t>при</w:t>
      </w:r>
      <w:r w:rsidR="00AE13C1">
        <w:rPr>
          <w:rFonts w:ascii="SkolaSans" w:hAnsi="SkolaSans"/>
          <w:b/>
          <w:sz w:val="24"/>
          <w:szCs w:val="24"/>
          <w:lang w:val="mk-MK"/>
        </w:rPr>
        <w:t>нцип..................</w:t>
      </w:r>
      <w:r w:rsidRPr="00AE13C1">
        <w:rPr>
          <w:rFonts w:ascii="SkolaSans" w:hAnsi="SkolaSans"/>
          <w:b/>
          <w:sz w:val="24"/>
          <w:szCs w:val="24"/>
          <w:lang w:val="mk-MK"/>
        </w:rPr>
        <w:t>.....</w:t>
      </w:r>
      <w:r w:rsidR="00931B68" w:rsidRPr="00AE13C1">
        <w:rPr>
          <w:rFonts w:ascii="SkolaSans" w:hAnsi="SkolaSans"/>
          <w:b/>
          <w:sz w:val="24"/>
          <w:szCs w:val="24"/>
        </w:rPr>
        <w:t>...............</w:t>
      </w:r>
      <w:r w:rsidRPr="00AE13C1">
        <w:rPr>
          <w:rFonts w:ascii="SkolaSans" w:hAnsi="SkolaSans"/>
          <w:b/>
          <w:sz w:val="24"/>
          <w:szCs w:val="24"/>
          <w:lang w:val="mk-MK"/>
        </w:rPr>
        <w:t>.................................................</w:t>
      </w:r>
      <w:r w:rsidR="005F3FBC">
        <w:rPr>
          <w:rFonts w:ascii="SkolaSans" w:hAnsi="SkolaSans"/>
          <w:b/>
          <w:sz w:val="24"/>
          <w:szCs w:val="24"/>
          <w:lang w:val="mk-MK"/>
        </w:rPr>
        <w:t>24</w:t>
      </w:r>
    </w:p>
    <w:p w:rsidR="004C7155" w:rsidRPr="00AE13C1" w:rsidRDefault="00A4169A" w:rsidP="00192ECD">
      <w:pPr>
        <w:pStyle w:val="TOC2"/>
        <w:rPr>
          <w:lang w:val="mk-MK"/>
        </w:rPr>
      </w:pPr>
      <w:hyperlink w:anchor="_Toc288812914" w:history="1">
        <w:r w:rsidR="00053587" w:rsidRPr="00AE13C1">
          <w:rPr>
            <w:rStyle w:val="Hyperlink"/>
            <w:b/>
            <w:color w:val="auto"/>
            <w:lang w:val="mk-MK"/>
          </w:rPr>
          <w:t>5</w:t>
        </w:r>
        <w:r w:rsidR="004C7155" w:rsidRPr="00AE13C1">
          <w:rPr>
            <w:rStyle w:val="Hyperlink"/>
            <w:b/>
            <w:color w:val="auto"/>
          </w:rPr>
          <w:t>.1</w:t>
        </w:r>
        <w:r w:rsidR="00C92BC4" w:rsidRPr="00AE13C1">
          <w:rPr>
            <w:lang w:val="mk-MK" w:eastAsia="mk-MK"/>
          </w:rPr>
          <w:t xml:space="preserve"> </w:t>
        </w:r>
        <w:r w:rsidR="004C7155" w:rsidRPr="00AE13C1">
          <w:rPr>
            <w:rStyle w:val="Hyperlink"/>
            <w:b/>
            <w:color w:val="auto"/>
          </w:rPr>
          <w:t>Закон за</w:t>
        </w:r>
        <w:r w:rsidR="00192ECD">
          <w:rPr>
            <w:rStyle w:val="Hyperlink"/>
            <w:b/>
            <w:color w:val="auto"/>
          </w:rPr>
          <w:t xml:space="preserve"> </w:t>
        </w:r>
        <w:r w:rsidR="00DA3458" w:rsidRPr="00AE13C1">
          <w:rPr>
            <w:rStyle w:val="Hyperlink"/>
            <w:b/>
            <w:color w:val="auto"/>
            <w:lang w:val="mk-MK"/>
          </w:rPr>
          <w:t>контрола</w:t>
        </w:r>
        <w:r w:rsidR="00192ECD">
          <w:rPr>
            <w:rStyle w:val="Hyperlink"/>
            <w:b/>
            <w:color w:val="auto"/>
          </w:rPr>
          <w:t xml:space="preserve"> </w:t>
        </w:r>
        <w:r w:rsidR="00DA3458" w:rsidRPr="00AE13C1">
          <w:rPr>
            <w:rStyle w:val="Hyperlink"/>
            <w:b/>
            <w:color w:val="auto"/>
            <w:lang w:val="mk-MK"/>
          </w:rPr>
          <w:t>на</w:t>
        </w:r>
        <w:r w:rsidR="004C7155" w:rsidRPr="00AE13C1">
          <w:rPr>
            <w:rStyle w:val="Hyperlink"/>
            <w:b/>
            <w:color w:val="auto"/>
          </w:rPr>
          <w:t xml:space="preserve"> државна</w:t>
        </w:r>
        <w:r w:rsidR="00DA3458" w:rsidRPr="00AE13C1">
          <w:rPr>
            <w:rStyle w:val="Hyperlink"/>
            <w:b/>
            <w:color w:val="auto"/>
            <w:lang w:val="mk-MK"/>
          </w:rPr>
          <w:t>та</w:t>
        </w:r>
        <w:r w:rsidR="004C7155" w:rsidRPr="00AE13C1">
          <w:rPr>
            <w:rStyle w:val="Hyperlink"/>
            <w:b/>
            <w:color w:val="auto"/>
          </w:rPr>
          <w:t xml:space="preserve"> помош</w:t>
        </w:r>
        <w:r w:rsidR="004C7155" w:rsidRPr="00AE13C1">
          <w:rPr>
            <w:webHidden/>
          </w:rPr>
          <w:tab/>
        </w:r>
        <w:r w:rsidR="005F3FBC">
          <w:rPr>
            <w:webHidden/>
            <w:lang w:val="mk-MK"/>
          </w:rPr>
          <w:t>24</w:t>
        </w:r>
      </w:hyperlink>
    </w:p>
    <w:p w:rsidR="004C7155" w:rsidRPr="00AE13C1" w:rsidRDefault="00A4169A" w:rsidP="00AE13C1">
      <w:pPr>
        <w:pStyle w:val="TOC1"/>
        <w:tabs>
          <w:tab w:val="left" w:pos="660"/>
          <w:tab w:val="right" w:leader="dot" w:pos="9962"/>
        </w:tabs>
        <w:spacing w:after="120"/>
        <w:ind w:right="-142"/>
        <w:rPr>
          <w:rFonts w:ascii="SkolaSans" w:hAnsi="SkolaSans"/>
          <w:b/>
          <w:noProof/>
          <w:sz w:val="24"/>
          <w:szCs w:val="24"/>
          <w:lang w:val="mk-MK" w:eastAsia="mk-MK"/>
        </w:rPr>
      </w:pPr>
      <w:hyperlink w:anchor="_Toc288812916" w:history="1">
        <w:r w:rsidR="00053587" w:rsidRPr="00AE13C1">
          <w:rPr>
            <w:rStyle w:val="Hyperlink"/>
            <w:rFonts w:ascii="SkolaSans" w:hAnsi="SkolaSans" w:cs="Arial"/>
            <w:b/>
            <w:bCs/>
            <w:noProof/>
            <w:color w:val="auto"/>
            <w:sz w:val="24"/>
            <w:szCs w:val="24"/>
            <w:lang w:val="mk-MK"/>
          </w:rPr>
          <w:t>6</w:t>
        </w:r>
        <w:r w:rsidR="004C7155" w:rsidRPr="00AE13C1">
          <w:rPr>
            <w:rStyle w:val="Hyperlink"/>
            <w:rFonts w:ascii="SkolaSans" w:hAnsi="SkolaSans" w:cs="Arial"/>
            <w:b/>
            <w:bCs/>
            <w:noProof/>
            <w:color w:val="auto"/>
            <w:sz w:val="24"/>
            <w:szCs w:val="24"/>
          </w:rPr>
          <w:t>.</w:t>
        </w:r>
        <w:r w:rsidR="00C92BC4" w:rsidRPr="00AE13C1">
          <w:rPr>
            <w:rFonts w:ascii="SkolaSans" w:hAnsi="SkolaSans"/>
            <w:b/>
            <w:noProof/>
            <w:sz w:val="24"/>
            <w:szCs w:val="24"/>
            <w:lang w:val="mk-MK" w:eastAsia="mk-MK"/>
          </w:rPr>
          <w:t xml:space="preserve">   </w:t>
        </w:r>
        <w:r w:rsidR="004C7155" w:rsidRPr="00AE13C1">
          <w:rPr>
            <w:rStyle w:val="Hyperlink"/>
            <w:rFonts w:ascii="SkolaSans" w:hAnsi="SkolaSans"/>
            <w:b/>
            <w:noProof/>
            <w:color w:val="auto"/>
            <w:sz w:val="24"/>
            <w:szCs w:val="24"/>
          </w:rPr>
          <w:t xml:space="preserve">Активности на Комисијата </w:t>
        </w:r>
        <w:r w:rsidR="004C7155" w:rsidRPr="00AE13C1">
          <w:rPr>
            <w:rFonts w:ascii="SkolaSans" w:hAnsi="SkolaSans"/>
            <w:b/>
            <w:noProof/>
            <w:webHidden/>
            <w:sz w:val="24"/>
            <w:szCs w:val="24"/>
          </w:rPr>
          <w:tab/>
        </w:r>
        <w:r w:rsidR="005F3FBC">
          <w:rPr>
            <w:rFonts w:ascii="SkolaSans" w:hAnsi="SkolaSans"/>
            <w:b/>
            <w:noProof/>
            <w:webHidden/>
            <w:sz w:val="24"/>
            <w:szCs w:val="24"/>
            <w:lang w:val="mk-MK"/>
          </w:rPr>
          <w:t>25</w:t>
        </w:r>
      </w:hyperlink>
    </w:p>
    <w:p w:rsidR="004C7155" w:rsidRPr="00AE13C1" w:rsidRDefault="00A4169A" w:rsidP="00192ECD">
      <w:pPr>
        <w:pStyle w:val="TOC2"/>
        <w:rPr>
          <w:lang w:val="mk-MK" w:eastAsia="mk-MK"/>
        </w:rPr>
      </w:pPr>
      <w:hyperlink w:anchor="_Toc288812917" w:history="1">
        <w:r w:rsidR="00053587" w:rsidRPr="00AE13C1">
          <w:rPr>
            <w:rStyle w:val="Hyperlink"/>
            <w:b/>
            <w:color w:val="auto"/>
            <w:lang w:val="mk-MK"/>
          </w:rPr>
          <w:t>6</w:t>
        </w:r>
        <w:r w:rsidR="004C7155" w:rsidRPr="00AE13C1">
          <w:rPr>
            <w:rStyle w:val="Hyperlink"/>
            <w:b/>
            <w:color w:val="auto"/>
          </w:rPr>
          <w:t>.1</w:t>
        </w:r>
        <w:r w:rsidR="00C92BC4" w:rsidRPr="00AE13C1">
          <w:rPr>
            <w:lang w:val="mk-MK" w:eastAsia="mk-MK"/>
          </w:rPr>
          <w:t xml:space="preserve">  </w:t>
        </w:r>
        <w:r w:rsidR="004C7155" w:rsidRPr="00AE13C1">
          <w:rPr>
            <w:rStyle w:val="Hyperlink"/>
            <w:b/>
            <w:color w:val="auto"/>
          </w:rPr>
          <w:t>Донесени одлуки/решенија за доделе</w:t>
        </w:r>
        <w:r w:rsidR="00A11519" w:rsidRPr="00AE13C1">
          <w:rPr>
            <w:rStyle w:val="Hyperlink"/>
            <w:b/>
            <w:color w:val="auto"/>
          </w:rPr>
          <w:t xml:space="preserve">на државна помош </w:t>
        </w:r>
        <w:r w:rsidR="00DA3458" w:rsidRPr="00AE13C1">
          <w:rPr>
            <w:rStyle w:val="Hyperlink"/>
            <w:b/>
            <w:color w:val="auto"/>
            <w:lang w:val="mk-MK"/>
          </w:rPr>
          <w:t>во 201</w:t>
        </w:r>
        <w:r w:rsidR="0069121A">
          <w:rPr>
            <w:rStyle w:val="Hyperlink"/>
            <w:b/>
            <w:color w:val="auto"/>
            <w:lang w:val="mk-MK"/>
          </w:rPr>
          <w:t>3</w:t>
        </w:r>
        <w:r w:rsidR="00DA3458" w:rsidRPr="00AE13C1">
          <w:rPr>
            <w:rStyle w:val="Hyperlink"/>
            <w:b/>
            <w:color w:val="auto"/>
            <w:lang w:val="mk-MK"/>
          </w:rPr>
          <w:t>......</w:t>
        </w:r>
        <w:r w:rsidR="00931B68" w:rsidRPr="00AE13C1">
          <w:rPr>
            <w:rStyle w:val="Hyperlink"/>
            <w:b/>
            <w:color w:val="auto"/>
          </w:rPr>
          <w:t>...</w:t>
        </w:r>
        <w:r w:rsidR="00DA3458" w:rsidRPr="00AE13C1">
          <w:rPr>
            <w:rStyle w:val="Hyperlink"/>
            <w:b/>
            <w:color w:val="auto"/>
            <w:lang w:val="mk-MK"/>
          </w:rPr>
          <w:t>...</w:t>
        </w:r>
      </w:hyperlink>
      <w:r w:rsidR="00D41062">
        <w:rPr>
          <w:lang w:val="mk-MK"/>
        </w:rPr>
        <w:t>.</w:t>
      </w:r>
      <w:r w:rsidR="00192ECD">
        <w:rPr>
          <w:lang w:val="mk-MK"/>
        </w:rPr>
        <w:t>...........................................................................................................</w:t>
      </w:r>
      <w:r w:rsidR="005F3FBC" w:rsidRPr="00192ECD">
        <w:rPr>
          <w:b/>
          <w:lang w:val="mk-MK"/>
        </w:rPr>
        <w:t>26</w:t>
      </w:r>
      <w:r w:rsidR="00DA3458" w:rsidRPr="00192ECD">
        <w:rPr>
          <w:b/>
          <w:lang w:val="mk-MK" w:eastAsia="mk-MK"/>
        </w:rPr>
        <w:t xml:space="preserve"> </w:t>
      </w:r>
    </w:p>
    <w:p w:rsidR="004C7155" w:rsidRPr="00AE13C1" w:rsidRDefault="00A4169A" w:rsidP="00192ECD">
      <w:pPr>
        <w:pStyle w:val="TOC2"/>
        <w:rPr>
          <w:lang w:val="mk-MK" w:eastAsia="mk-MK"/>
        </w:rPr>
      </w:pPr>
      <w:hyperlink w:anchor="_Toc288812918" w:history="1">
        <w:r w:rsidR="00053587" w:rsidRPr="00AE13C1">
          <w:rPr>
            <w:rStyle w:val="Hyperlink"/>
            <w:rFonts w:cs="Arial"/>
            <w:b/>
            <w:color w:val="auto"/>
            <w:lang w:val="mk-MK"/>
          </w:rPr>
          <w:t>6</w:t>
        </w:r>
        <w:r w:rsidR="004C7155" w:rsidRPr="00AE13C1">
          <w:rPr>
            <w:rStyle w:val="Hyperlink"/>
            <w:rFonts w:cs="Arial"/>
            <w:b/>
            <w:color w:val="auto"/>
          </w:rPr>
          <w:t>.2</w:t>
        </w:r>
        <w:r w:rsidR="00C92BC4" w:rsidRPr="00AE13C1">
          <w:rPr>
            <w:lang w:val="mk-MK" w:eastAsia="mk-MK"/>
          </w:rPr>
          <w:t xml:space="preserve">  </w:t>
        </w:r>
        <w:r w:rsidR="004C7155" w:rsidRPr="00AE13C1">
          <w:rPr>
            <w:rStyle w:val="Hyperlink"/>
            <w:b/>
            <w:color w:val="auto"/>
          </w:rPr>
          <w:t>Државна помош по инструменти</w:t>
        </w:r>
        <w:r w:rsidR="004C7155" w:rsidRPr="00AE13C1">
          <w:rPr>
            <w:webHidden/>
          </w:rPr>
          <w:tab/>
        </w:r>
        <w:r w:rsidR="005F3FBC" w:rsidRPr="00192ECD">
          <w:rPr>
            <w:b/>
            <w:webHidden/>
            <w:lang w:val="mk-MK"/>
          </w:rPr>
          <w:t>27</w:t>
        </w:r>
      </w:hyperlink>
    </w:p>
    <w:p w:rsidR="004C7155" w:rsidRPr="00AE13C1" w:rsidRDefault="00A4169A" w:rsidP="00192ECD">
      <w:pPr>
        <w:pStyle w:val="TOC2"/>
        <w:rPr>
          <w:lang w:val="mk-MK" w:eastAsia="mk-MK"/>
        </w:rPr>
      </w:pPr>
      <w:hyperlink w:anchor="_Toc288812919" w:history="1">
        <w:r w:rsidR="00053587" w:rsidRPr="00AE13C1">
          <w:rPr>
            <w:rStyle w:val="Hyperlink"/>
            <w:b/>
            <w:color w:val="auto"/>
            <w:lang w:val="mk-MK"/>
          </w:rPr>
          <w:t>6</w:t>
        </w:r>
        <w:r w:rsidR="004C7155" w:rsidRPr="00AE13C1">
          <w:rPr>
            <w:rStyle w:val="Hyperlink"/>
            <w:b/>
            <w:color w:val="auto"/>
          </w:rPr>
          <w:t>.3</w:t>
        </w:r>
        <w:r w:rsidR="00C92BC4" w:rsidRPr="00AE13C1">
          <w:rPr>
            <w:lang w:val="mk-MK" w:eastAsia="mk-MK"/>
          </w:rPr>
          <w:t xml:space="preserve">  </w:t>
        </w:r>
        <w:r w:rsidR="004C7155" w:rsidRPr="00AE13C1">
          <w:rPr>
            <w:rStyle w:val="Hyperlink"/>
            <w:b/>
            <w:color w:val="auto"/>
          </w:rPr>
          <w:t xml:space="preserve">Мислења од страна на Комисијата </w:t>
        </w:r>
        <w:r w:rsidR="004C7155" w:rsidRPr="00AE13C1">
          <w:rPr>
            <w:webHidden/>
          </w:rPr>
          <w:tab/>
        </w:r>
        <w:r w:rsidR="005F3FBC">
          <w:rPr>
            <w:webHidden/>
            <w:lang w:val="mk-MK"/>
          </w:rPr>
          <w:t>27</w:t>
        </w:r>
      </w:hyperlink>
    </w:p>
    <w:p w:rsidR="004C7155" w:rsidRPr="00AE13C1" w:rsidRDefault="00A4169A" w:rsidP="00AE13C1">
      <w:pPr>
        <w:pStyle w:val="TOC1"/>
        <w:tabs>
          <w:tab w:val="right" w:leader="dot" w:pos="9962"/>
        </w:tabs>
        <w:spacing w:after="120"/>
        <w:ind w:right="-142"/>
        <w:rPr>
          <w:rFonts w:ascii="SkolaSans" w:hAnsi="SkolaSans"/>
          <w:b/>
          <w:noProof/>
          <w:sz w:val="24"/>
          <w:szCs w:val="24"/>
          <w:lang w:val="mk-MK" w:eastAsia="mk-MK"/>
        </w:rPr>
      </w:pPr>
      <w:hyperlink w:anchor="_Toc288812920" w:history="1">
        <w:r w:rsidR="00053587" w:rsidRPr="00AE13C1">
          <w:rPr>
            <w:rStyle w:val="Hyperlink"/>
            <w:rFonts w:ascii="SkolaSans" w:hAnsi="SkolaSans"/>
            <w:b/>
            <w:noProof/>
            <w:color w:val="auto"/>
            <w:sz w:val="24"/>
            <w:szCs w:val="24"/>
            <w:lang w:val="mk-MK"/>
          </w:rPr>
          <w:t>7</w:t>
        </w:r>
        <w:r w:rsidR="004C7155" w:rsidRPr="00AE13C1">
          <w:rPr>
            <w:rStyle w:val="Hyperlink"/>
            <w:rFonts w:ascii="SkolaSans" w:hAnsi="SkolaSans"/>
            <w:b/>
            <w:noProof/>
            <w:color w:val="auto"/>
            <w:sz w:val="24"/>
            <w:szCs w:val="24"/>
          </w:rPr>
          <w:t xml:space="preserve">. </w:t>
        </w:r>
        <w:r w:rsidR="00C92BC4" w:rsidRPr="00AE13C1">
          <w:rPr>
            <w:rStyle w:val="Hyperlink"/>
            <w:rFonts w:ascii="SkolaSans" w:hAnsi="SkolaSans"/>
            <w:b/>
            <w:noProof/>
            <w:color w:val="auto"/>
            <w:sz w:val="24"/>
            <w:szCs w:val="24"/>
            <w:lang w:val="mk-MK"/>
          </w:rPr>
          <w:t xml:space="preserve">  </w:t>
        </w:r>
        <w:r w:rsidR="004C7155" w:rsidRPr="00AE13C1">
          <w:rPr>
            <w:rStyle w:val="Hyperlink"/>
            <w:rFonts w:ascii="SkolaSans" w:hAnsi="SkolaSans"/>
            <w:b/>
            <w:noProof/>
            <w:color w:val="auto"/>
            <w:sz w:val="24"/>
            <w:szCs w:val="24"/>
          </w:rPr>
          <w:t>Коментари и заклучоци</w:t>
        </w:r>
        <w:r w:rsidR="004C7155" w:rsidRPr="00AE13C1">
          <w:rPr>
            <w:rFonts w:ascii="SkolaSans" w:hAnsi="SkolaSans"/>
            <w:b/>
            <w:noProof/>
            <w:webHidden/>
            <w:sz w:val="24"/>
            <w:szCs w:val="24"/>
          </w:rPr>
          <w:tab/>
        </w:r>
        <w:r w:rsidR="005F3FBC">
          <w:rPr>
            <w:rFonts w:ascii="SkolaSans" w:hAnsi="SkolaSans"/>
            <w:b/>
            <w:noProof/>
            <w:webHidden/>
            <w:sz w:val="24"/>
            <w:szCs w:val="24"/>
            <w:lang w:val="mk-MK"/>
          </w:rPr>
          <w:t>28</w:t>
        </w:r>
      </w:hyperlink>
    </w:p>
    <w:p w:rsidR="00A11519" w:rsidRPr="00AE13C1" w:rsidRDefault="00053587" w:rsidP="00AE13C1">
      <w:pPr>
        <w:pStyle w:val="TOC1"/>
        <w:tabs>
          <w:tab w:val="left" w:pos="9214"/>
          <w:tab w:val="left" w:pos="9923"/>
          <w:tab w:val="right" w:leader="dot" w:pos="9962"/>
        </w:tabs>
        <w:spacing w:after="120"/>
        <w:ind w:right="-142"/>
        <w:rPr>
          <w:rFonts w:ascii="SkolaSans" w:hAnsi="SkolaSans"/>
          <w:b/>
          <w:sz w:val="24"/>
          <w:szCs w:val="24"/>
          <w:lang w:val="mk-MK"/>
        </w:rPr>
      </w:pPr>
      <w:r w:rsidRPr="00AE13C1">
        <w:rPr>
          <w:rFonts w:ascii="SkolaSans" w:hAnsi="SkolaSans"/>
          <w:b/>
          <w:sz w:val="24"/>
          <w:szCs w:val="24"/>
          <w:lang w:val="mk-MK"/>
        </w:rPr>
        <w:t>8</w:t>
      </w:r>
      <w:r w:rsidR="00B62210" w:rsidRPr="00AE13C1">
        <w:rPr>
          <w:rFonts w:ascii="SkolaSans" w:hAnsi="SkolaSans"/>
          <w:b/>
          <w:sz w:val="24"/>
          <w:szCs w:val="24"/>
          <w:lang w:val="mk-MK"/>
        </w:rPr>
        <w:t>.</w:t>
      </w:r>
      <w:r w:rsidR="00C92BC4" w:rsidRPr="00AE13C1">
        <w:rPr>
          <w:rFonts w:ascii="SkolaSans" w:hAnsi="SkolaSans"/>
          <w:b/>
          <w:sz w:val="24"/>
          <w:szCs w:val="24"/>
          <w:lang w:val="mk-MK"/>
        </w:rPr>
        <w:t xml:space="preserve"> </w:t>
      </w:r>
      <w:r w:rsidR="00931B68" w:rsidRPr="00AE13C1">
        <w:rPr>
          <w:rFonts w:ascii="SkolaSans" w:hAnsi="SkolaSans"/>
          <w:b/>
          <w:sz w:val="24"/>
          <w:szCs w:val="24"/>
          <w:lang w:val="mk-MK"/>
        </w:rPr>
        <w:t>Им</w:t>
      </w:r>
      <w:r w:rsidR="00B62210" w:rsidRPr="00AE13C1">
        <w:rPr>
          <w:rFonts w:ascii="SkolaSans" w:hAnsi="SkolaSans"/>
          <w:b/>
          <w:sz w:val="24"/>
          <w:szCs w:val="24"/>
          <w:lang w:val="mk-MK"/>
        </w:rPr>
        <w:t>плементација</w:t>
      </w:r>
      <w:r w:rsidR="00A11519" w:rsidRPr="00AE13C1">
        <w:rPr>
          <w:rFonts w:ascii="SkolaSans" w:hAnsi="SkolaSans"/>
          <w:b/>
          <w:sz w:val="24"/>
          <w:szCs w:val="24"/>
          <w:lang w:val="mk-MK"/>
        </w:rPr>
        <w:t>наТвинингпроектот...........................................</w:t>
      </w:r>
      <w:r w:rsidR="00B62210" w:rsidRPr="00AE13C1">
        <w:rPr>
          <w:rFonts w:ascii="SkolaSans" w:hAnsi="SkolaSans"/>
          <w:b/>
          <w:sz w:val="24"/>
          <w:szCs w:val="24"/>
          <w:lang w:val="mk-MK"/>
        </w:rPr>
        <w:t>...</w:t>
      </w:r>
      <w:r w:rsidR="00AE13C1">
        <w:rPr>
          <w:rFonts w:ascii="SkolaSans" w:hAnsi="SkolaSans"/>
          <w:b/>
          <w:sz w:val="24"/>
          <w:szCs w:val="24"/>
          <w:lang w:val="mk-MK"/>
        </w:rPr>
        <w:t>..</w:t>
      </w:r>
      <w:r w:rsidR="00B62210" w:rsidRPr="00AE13C1">
        <w:rPr>
          <w:rFonts w:ascii="SkolaSans" w:hAnsi="SkolaSans"/>
          <w:b/>
          <w:sz w:val="24"/>
          <w:szCs w:val="24"/>
          <w:lang w:val="mk-MK"/>
        </w:rPr>
        <w:t>.................</w:t>
      </w:r>
      <w:r w:rsidR="005F3FBC">
        <w:rPr>
          <w:rFonts w:ascii="SkolaSans" w:hAnsi="SkolaSans"/>
          <w:b/>
          <w:sz w:val="24"/>
          <w:szCs w:val="24"/>
          <w:lang w:val="mk-MK"/>
        </w:rPr>
        <w:t>29</w:t>
      </w:r>
    </w:p>
    <w:p w:rsidR="004C7155" w:rsidRPr="00AE13C1" w:rsidRDefault="00A4169A" w:rsidP="00AE13C1">
      <w:pPr>
        <w:pStyle w:val="TOC1"/>
        <w:tabs>
          <w:tab w:val="right" w:leader="dot" w:pos="9962"/>
        </w:tabs>
        <w:spacing w:after="120"/>
        <w:ind w:right="-142"/>
        <w:rPr>
          <w:rFonts w:ascii="SkolaSans" w:hAnsi="SkolaSans"/>
          <w:b/>
          <w:noProof/>
          <w:sz w:val="24"/>
          <w:szCs w:val="24"/>
          <w:lang w:val="mk-MK" w:eastAsia="mk-MK"/>
        </w:rPr>
      </w:pPr>
      <w:hyperlink w:anchor="_Toc288812921" w:history="1">
        <w:r w:rsidR="004C7155" w:rsidRPr="00AE13C1">
          <w:rPr>
            <w:rStyle w:val="Hyperlink"/>
            <w:rFonts w:ascii="SkolaSans" w:hAnsi="SkolaSans"/>
            <w:b/>
            <w:noProof/>
            <w:color w:val="auto"/>
            <w:sz w:val="24"/>
            <w:szCs w:val="24"/>
          </w:rPr>
          <w:t>В.  ИНТЕГРАЦИЈА ВО ЕУ И МЕЃУНАРОДНА СОРАБОТКА</w:t>
        </w:r>
        <w:r w:rsidR="004C7155" w:rsidRPr="00AE13C1">
          <w:rPr>
            <w:rFonts w:ascii="SkolaSans" w:hAnsi="SkolaSans"/>
            <w:b/>
            <w:noProof/>
            <w:webHidden/>
            <w:sz w:val="24"/>
            <w:szCs w:val="24"/>
          </w:rPr>
          <w:tab/>
        </w:r>
      </w:hyperlink>
      <w:r w:rsidR="005F3FBC">
        <w:rPr>
          <w:rFonts w:ascii="SkolaSans" w:hAnsi="SkolaSans"/>
          <w:b/>
          <w:sz w:val="24"/>
          <w:szCs w:val="24"/>
          <w:lang w:val="mk-MK"/>
        </w:rPr>
        <w:t>30</w:t>
      </w:r>
    </w:p>
    <w:p w:rsidR="004C7155" w:rsidRPr="00AE13C1" w:rsidRDefault="00A4169A" w:rsidP="00AE13C1">
      <w:pPr>
        <w:pStyle w:val="TOC1"/>
        <w:tabs>
          <w:tab w:val="left" w:pos="660"/>
          <w:tab w:val="right" w:leader="dot" w:pos="9962"/>
        </w:tabs>
        <w:spacing w:after="120"/>
        <w:ind w:right="-142"/>
        <w:rPr>
          <w:rFonts w:ascii="SkolaSans" w:hAnsi="SkolaSans"/>
          <w:b/>
          <w:noProof/>
          <w:sz w:val="24"/>
          <w:szCs w:val="24"/>
          <w:lang w:val="mk-MK" w:eastAsia="mk-MK"/>
        </w:rPr>
      </w:pPr>
      <w:hyperlink w:anchor="_Toc288812922" w:history="1">
        <w:r w:rsidR="00053587" w:rsidRPr="00AE13C1">
          <w:rPr>
            <w:rStyle w:val="Hyperlink"/>
            <w:rFonts w:ascii="SkolaSans" w:hAnsi="SkolaSans"/>
            <w:b/>
            <w:noProof/>
            <w:color w:val="auto"/>
            <w:sz w:val="24"/>
            <w:szCs w:val="24"/>
            <w:lang w:val="mk-MK"/>
          </w:rPr>
          <w:t>9</w:t>
        </w:r>
        <w:r w:rsidR="004C7155" w:rsidRPr="00AE13C1">
          <w:rPr>
            <w:rStyle w:val="Hyperlink"/>
            <w:rFonts w:ascii="SkolaSans" w:hAnsi="SkolaSans"/>
            <w:b/>
            <w:noProof/>
            <w:color w:val="auto"/>
            <w:sz w:val="24"/>
            <w:szCs w:val="24"/>
          </w:rPr>
          <w:t>.</w:t>
        </w:r>
        <w:r w:rsidR="00C92BC4" w:rsidRPr="00AE13C1">
          <w:rPr>
            <w:rFonts w:ascii="SkolaSans" w:hAnsi="SkolaSans"/>
            <w:b/>
            <w:noProof/>
            <w:sz w:val="24"/>
            <w:szCs w:val="24"/>
            <w:lang w:val="mk-MK" w:eastAsia="mk-MK"/>
          </w:rPr>
          <w:t xml:space="preserve"> </w:t>
        </w:r>
        <w:r w:rsidR="004C7155" w:rsidRPr="00AE13C1">
          <w:rPr>
            <w:rStyle w:val="Hyperlink"/>
            <w:rFonts w:ascii="SkolaSans" w:hAnsi="SkolaSans"/>
            <w:b/>
            <w:noProof/>
            <w:color w:val="auto"/>
            <w:sz w:val="24"/>
            <w:szCs w:val="24"/>
          </w:rPr>
          <w:t>Интеграција во ЕУ</w:t>
        </w:r>
        <w:r w:rsidR="004C7155" w:rsidRPr="00AE13C1">
          <w:rPr>
            <w:rFonts w:ascii="SkolaSans" w:hAnsi="SkolaSans"/>
            <w:b/>
            <w:noProof/>
            <w:webHidden/>
            <w:sz w:val="24"/>
            <w:szCs w:val="24"/>
          </w:rPr>
          <w:tab/>
        </w:r>
        <w:r w:rsidR="005F3FBC">
          <w:rPr>
            <w:rFonts w:ascii="SkolaSans" w:hAnsi="SkolaSans"/>
            <w:b/>
            <w:noProof/>
            <w:webHidden/>
            <w:sz w:val="24"/>
            <w:szCs w:val="24"/>
            <w:lang w:val="mk-MK"/>
          </w:rPr>
          <w:t>30</w:t>
        </w:r>
      </w:hyperlink>
    </w:p>
    <w:p w:rsidR="004C7155" w:rsidRPr="00AE13C1" w:rsidRDefault="00A4169A" w:rsidP="00192ECD">
      <w:pPr>
        <w:pStyle w:val="TOC2"/>
        <w:rPr>
          <w:lang w:val="mk-MK" w:eastAsia="mk-MK"/>
        </w:rPr>
      </w:pPr>
      <w:hyperlink w:anchor="_Toc288812923" w:history="1">
        <w:r w:rsidR="00053587" w:rsidRPr="00AE13C1">
          <w:rPr>
            <w:rStyle w:val="Hyperlink"/>
            <w:b/>
            <w:color w:val="auto"/>
            <w:lang w:val="mk-MK"/>
          </w:rPr>
          <w:t>9</w:t>
        </w:r>
        <w:r w:rsidR="004C7155" w:rsidRPr="00AE13C1">
          <w:rPr>
            <w:rStyle w:val="Hyperlink"/>
            <w:b/>
            <w:color w:val="auto"/>
          </w:rPr>
          <w:t>.1</w:t>
        </w:r>
        <w:r w:rsidR="00C92BC4" w:rsidRPr="00AE13C1">
          <w:rPr>
            <w:lang w:val="mk-MK" w:eastAsia="mk-MK"/>
          </w:rPr>
          <w:t xml:space="preserve">   </w:t>
        </w:r>
        <w:r w:rsidR="004C7155" w:rsidRPr="00AE13C1">
          <w:rPr>
            <w:rStyle w:val="Hyperlink"/>
            <w:b/>
            <w:color w:val="auto"/>
          </w:rPr>
          <w:t>Состанок на Поткомитетот за внатрешен пазар и конкуренција</w:t>
        </w:r>
        <w:r w:rsidR="004C7155" w:rsidRPr="00AE13C1">
          <w:rPr>
            <w:webHidden/>
          </w:rPr>
          <w:tab/>
        </w:r>
        <w:r w:rsidR="005F3FBC">
          <w:rPr>
            <w:webHidden/>
            <w:lang w:val="mk-MK"/>
          </w:rPr>
          <w:t>30</w:t>
        </w:r>
      </w:hyperlink>
    </w:p>
    <w:p w:rsidR="004C7155" w:rsidRPr="00AE13C1" w:rsidRDefault="00A4169A" w:rsidP="00192ECD">
      <w:pPr>
        <w:pStyle w:val="TOC2"/>
        <w:rPr>
          <w:lang w:val="mk-MK"/>
        </w:rPr>
      </w:pPr>
      <w:hyperlink w:anchor="_Toc288812926" w:history="1">
        <w:r w:rsidR="00053587" w:rsidRPr="00AE13C1">
          <w:rPr>
            <w:rStyle w:val="Hyperlink"/>
            <w:b/>
            <w:snapToGrid w:val="0"/>
            <w:color w:val="auto"/>
            <w:lang w:val="mk-MK"/>
          </w:rPr>
          <w:t>9</w:t>
        </w:r>
        <w:r w:rsidR="004C7155" w:rsidRPr="00AE13C1">
          <w:rPr>
            <w:rStyle w:val="Hyperlink"/>
            <w:b/>
            <w:snapToGrid w:val="0"/>
            <w:color w:val="auto"/>
          </w:rPr>
          <w:t>.</w:t>
        </w:r>
        <w:r w:rsidR="00B62210" w:rsidRPr="00AE13C1">
          <w:rPr>
            <w:rStyle w:val="Hyperlink"/>
            <w:b/>
            <w:snapToGrid w:val="0"/>
            <w:color w:val="auto"/>
            <w:lang w:val="mk-MK"/>
          </w:rPr>
          <w:t>2</w:t>
        </w:r>
        <w:r w:rsidR="00C92BC4" w:rsidRPr="00AE13C1">
          <w:rPr>
            <w:lang w:val="mk-MK" w:eastAsia="mk-MK"/>
          </w:rPr>
          <w:t xml:space="preserve"> </w:t>
        </w:r>
        <w:r w:rsidR="004C7155" w:rsidRPr="00AE13C1">
          <w:rPr>
            <w:rStyle w:val="Hyperlink"/>
            <w:b/>
            <w:color w:val="auto"/>
          </w:rPr>
          <w:t>Извештај</w:t>
        </w:r>
        <w:r w:rsidR="004C7155" w:rsidRPr="00AE13C1">
          <w:rPr>
            <w:rStyle w:val="Hyperlink"/>
            <w:b/>
            <w:snapToGrid w:val="0"/>
            <w:color w:val="auto"/>
          </w:rPr>
          <w:t xml:space="preserve"> на</w:t>
        </w:r>
        <w:r w:rsidR="004C7155" w:rsidRPr="00AE13C1">
          <w:rPr>
            <w:rStyle w:val="Hyperlink"/>
            <w:rFonts w:cs="Macedonian Tms"/>
            <w:b/>
            <w:snapToGrid w:val="0"/>
            <w:color w:val="auto"/>
          </w:rPr>
          <w:t xml:space="preserve"> Европската </w:t>
        </w:r>
        <w:r w:rsidR="004C7155" w:rsidRPr="00AE13C1">
          <w:rPr>
            <w:rStyle w:val="Hyperlink"/>
            <w:b/>
            <w:snapToGrid w:val="0"/>
            <w:color w:val="auto"/>
          </w:rPr>
          <w:t>комисија за</w:t>
        </w:r>
        <w:r w:rsidR="004C7155" w:rsidRPr="00AE13C1">
          <w:rPr>
            <w:rStyle w:val="Hyperlink"/>
            <w:rFonts w:cs="Macedonian Tms"/>
            <w:b/>
            <w:snapToGrid w:val="0"/>
            <w:color w:val="auto"/>
          </w:rPr>
          <w:t xml:space="preserve"> </w:t>
        </w:r>
        <w:r w:rsidR="004C7155" w:rsidRPr="00AE13C1">
          <w:rPr>
            <w:rStyle w:val="Hyperlink"/>
            <w:b/>
            <w:snapToGrid w:val="0"/>
            <w:color w:val="auto"/>
          </w:rPr>
          <w:t>напредокот</w:t>
        </w:r>
        <w:r w:rsidR="004C7155" w:rsidRPr="00AE13C1">
          <w:rPr>
            <w:rStyle w:val="Hyperlink"/>
            <w:rFonts w:cs="Macedonian Tms"/>
            <w:b/>
            <w:snapToGrid w:val="0"/>
            <w:color w:val="auto"/>
          </w:rPr>
          <w:t xml:space="preserve"> </w:t>
        </w:r>
        <w:r w:rsidR="004C7155" w:rsidRPr="00AE13C1">
          <w:rPr>
            <w:rStyle w:val="Hyperlink"/>
            <w:b/>
            <w:snapToGrid w:val="0"/>
            <w:color w:val="auto"/>
          </w:rPr>
          <w:t>на</w:t>
        </w:r>
        <w:r w:rsidR="004C7155" w:rsidRPr="00AE13C1">
          <w:rPr>
            <w:rStyle w:val="Hyperlink"/>
            <w:rFonts w:cs="Macedonian Tms"/>
            <w:b/>
            <w:snapToGrid w:val="0"/>
            <w:color w:val="auto"/>
          </w:rPr>
          <w:t xml:space="preserve"> </w:t>
        </w:r>
        <w:r w:rsidR="004C7155" w:rsidRPr="00AE13C1">
          <w:rPr>
            <w:rStyle w:val="Hyperlink"/>
            <w:b/>
            <w:snapToGrid w:val="0"/>
            <w:color w:val="auto"/>
          </w:rPr>
          <w:t>Република</w:t>
        </w:r>
        <w:r w:rsidR="004C7155" w:rsidRPr="00AE13C1">
          <w:rPr>
            <w:rStyle w:val="Hyperlink"/>
            <w:rFonts w:cs="Macedonian Tms"/>
            <w:b/>
            <w:snapToGrid w:val="0"/>
            <w:color w:val="auto"/>
          </w:rPr>
          <w:t xml:space="preserve"> </w:t>
        </w:r>
        <w:r w:rsidR="004C7155" w:rsidRPr="00AE13C1">
          <w:rPr>
            <w:rStyle w:val="Hyperlink"/>
            <w:b/>
            <w:snapToGrid w:val="0"/>
            <w:color w:val="auto"/>
          </w:rPr>
          <w:t>Македонија</w:t>
        </w:r>
        <w:r w:rsidR="004C7155" w:rsidRPr="00AE13C1">
          <w:rPr>
            <w:rStyle w:val="Hyperlink"/>
            <w:rFonts w:cs="Macedonian Tms"/>
            <w:b/>
            <w:snapToGrid w:val="0"/>
            <w:color w:val="auto"/>
          </w:rPr>
          <w:t xml:space="preserve"> </w:t>
        </w:r>
        <w:r w:rsidR="004C7155" w:rsidRPr="00AE13C1">
          <w:rPr>
            <w:rStyle w:val="Hyperlink"/>
            <w:b/>
            <w:snapToGrid w:val="0"/>
            <w:color w:val="auto"/>
          </w:rPr>
          <w:t>за</w:t>
        </w:r>
        <w:r w:rsidR="004C7155" w:rsidRPr="00AE13C1">
          <w:rPr>
            <w:rStyle w:val="Hyperlink"/>
            <w:rFonts w:cs="Macedonian Tms"/>
            <w:b/>
            <w:snapToGrid w:val="0"/>
            <w:color w:val="auto"/>
          </w:rPr>
          <w:t xml:space="preserve"> 201</w:t>
        </w:r>
        <w:r w:rsidR="0069121A">
          <w:rPr>
            <w:rStyle w:val="Hyperlink"/>
            <w:rFonts w:cs="Macedonian Tms"/>
            <w:b/>
            <w:snapToGrid w:val="0"/>
            <w:color w:val="auto"/>
            <w:lang w:val="mk-MK"/>
          </w:rPr>
          <w:t>3</w:t>
        </w:r>
        <w:r w:rsidR="004C7155" w:rsidRPr="00AE13C1">
          <w:rPr>
            <w:rStyle w:val="Hyperlink"/>
            <w:b/>
            <w:snapToGrid w:val="0"/>
            <w:color w:val="auto"/>
          </w:rPr>
          <w:t xml:space="preserve">година во областа на </w:t>
        </w:r>
        <w:r w:rsidR="004C7155" w:rsidRPr="00AE13C1">
          <w:rPr>
            <w:rStyle w:val="Hyperlink"/>
            <w:b/>
            <w:color w:val="auto"/>
            <w:lang w:eastAsia="mk-MK"/>
          </w:rPr>
          <w:t xml:space="preserve">антитруст </w:t>
        </w:r>
        <w:r w:rsidR="004C7155" w:rsidRPr="00AE13C1">
          <w:rPr>
            <w:rStyle w:val="Hyperlink"/>
            <w:b/>
            <w:snapToGrid w:val="0"/>
            <w:color w:val="auto"/>
          </w:rPr>
          <w:t xml:space="preserve"> и државната помош</w:t>
        </w:r>
        <w:r w:rsidR="004C7155" w:rsidRPr="00AE13C1">
          <w:rPr>
            <w:webHidden/>
          </w:rPr>
          <w:tab/>
        </w:r>
        <w:r w:rsidR="00D41062">
          <w:rPr>
            <w:webHidden/>
            <w:lang w:val="mk-MK"/>
          </w:rPr>
          <w:t>...</w:t>
        </w:r>
        <w:r w:rsidR="005F3FBC">
          <w:rPr>
            <w:webHidden/>
            <w:lang w:val="mk-MK"/>
          </w:rPr>
          <w:t>30</w:t>
        </w:r>
      </w:hyperlink>
    </w:p>
    <w:p w:rsidR="004C7155" w:rsidRPr="00AE13C1" w:rsidRDefault="00053587" w:rsidP="00AE13C1">
      <w:pPr>
        <w:ind w:right="-142"/>
        <w:rPr>
          <w:rFonts w:ascii="SkolaSans" w:hAnsi="SkolaSans"/>
          <w:b/>
          <w:sz w:val="24"/>
          <w:szCs w:val="24"/>
          <w:lang w:val="mk-MK"/>
        </w:rPr>
      </w:pPr>
      <w:r w:rsidRPr="00AE13C1">
        <w:rPr>
          <w:rFonts w:ascii="SkolaSans" w:hAnsi="SkolaSans"/>
          <w:b/>
          <w:sz w:val="24"/>
          <w:szCs w:val="24"/>
          <w:lang w:val="mk-MK"/>
        </w:rPr>
        <w:t>9</w:t>
      </w:r>
      <w:r w:rsidR="004C7155" w:rsidRPr="00AE13C1">
        <w:rPr>
          <w:rFonts w:ascii="SkolaSans" w:hAnsi="SkolaSans"/>
          <w:b/>
          <w:sz w:val="24"/>
          <w:szCs w:val="24"/>
          <w:lang w:val="mk-MK"/>
        </w:rPr>
        <w:t>.</w:t>
      </w:r>
      <w:r w:rsidR="00B62210" w:rsidRPr="00AE13C1">
        <w:rPr>
          <w:rFonts w:ascii="SkolaSans" w:hAnsi="SkolaSans"/>
          <w:b/>
          <w:sz w:val="24"/>
          <w:szCs w:val="24"/>
          <w:lang w:val="mk-MK"/>
        </w:rPr>
        <w:t>3</w:t>
      </w:r>
      <w:r w:rsidR="004C7155" w:rsidRPr="00AE13C1">
        <w:rPr>
          <w:rFonts w:ascii="SkolaSans" w:hAnsi="SkolaSans"/>
          <w:b/>
          <w:sz w:val="24"/>
          <w:szCs w:val="24"/>
          <w:lang w:val="mk-MK"/>
        </w:rPr>
        <w:t>.</w:t>
      </w:r>
      <w:r w:rsidR="004C7155" w:rsidRPr="00AE13C1">
        <w:rPr>
          <w:rStyle w:val="Heading2Char"/>
          <w:rFonts w:ascii="SkolaSans" w:eastAsia="Calibri" w:hAnsi="SkolaSans"/>
          <w:szCs w:val="24"/>
        </w:rPr>
        <w:t>Меѓуресорска соработка на планот на европ</w:t>
      </w:r>
      <w:r w:rsidR="00DA3458" w:rsidRPr="00AE13C1">
        <w:rPr>
          <w:rStyle w:val="Heading2Char"/>
          <w:rFonts w:ascii="SkolaSans" w:eastAsia="Calibri" w:hAnsi="SkolaSans"/>
          <w:szCs w:val="24"/>
        </w:rPr>
        <w:t>ска интеграција............</w:t>
      </w:r>
      <w:r w:rsidR="00AE13C1">
        <w:rPr>
          <w:rStyle w:val="Heading2Char"/>
          <w:rFonts w:ascii="SkolaSans" w:eastAsia="Calibri" w:hAnsi="SkolaSans"/>
          <w:szCs w:val="24"/>
        </w:rPr>
        <w:t>.</w:t>
      </w:r>
      <w:r w:rsidR="00DA3458" w:rsidRPr="00AE13C1">
        <w:rPr>
          <w:rStyle w:val="Heading2Char"/>
          <w:rFonts w:ascii="SkolaSans" w:eastAsia="Calibri" w:hAnsi="SkolaSans"/>
          <w:szCs w:val="24"/>
        </w:rPr>
        <w:t>....</w:t>
      </w:r>
      <w:r w:rsidR="00AE13C1" w:rsidRPr="00AE13C1">
        <w:rPr>
          <w:rStyle w:val="Heading2Char"/>
          <w:rFonts w:ascii="SkolaSans" w:eastAsia="Calibri" w:hAnsi="SkolaSans"/>
          <w:szCs w:val="24"/>
        </w:rPr>
        <w:t>..</w:t>
      </w:r>
      <w:r w:rsidR="00DA3458" w:rsidRPr="00AE13C1">
        <w:rPr>
          <w:rStyle w:val="Heading2Char"/>
          <w:rFonts w:ascii="SkolaSans" w:eastAsia="Calibri" w:hAnsi="SkolaSans"/>
          <w:szCs w:val="24"/>
        </w:rPr>
        <w:t>.</w:t>
      </w:r>
      <w:r w:rsidR="00C92BC4" w:rsidRPr="00AE13C1">
        <w:rPr>
          <w:rStyle w:val="Heading2Char"/>
          <w:rFonts w:ascii="SkolaSans" w:eastAsia="Calibri" w:hAnsi="SkolaSans"/>
          <w:szCs w:val="24"/>
        </w:rPr>
        <w:t>.</w:t>
      </w:r>
      <w:r w:rsidR="005F3FBC">
        <w:rPr>
          <w:rStyle w:val="Heading2Char"/>
          <w:rFonts w:ascii="SkolaSans" w:eastAsia="Calibri" w:hAnsi="SkolaSans"/>
          <w:szCs w:val="24"/>
        </w:rPr>
        <w:t>33</w:t>
      </w:r>
    </w:p>
    <w:p w:rsidR="004C7155" w:rsidRPr="00AE13C1" w:rsidRDefault="00A4169A" w:rsidP="00AE13C1">
      <w:pPr>
        <w:pStyle w:val="TOC1"/>
        <w:tabs>
          <w:tab w:val="left" w:pos="660"/>
          <w:tab w:val="right" w:leader="dot" w:pos="9962"/>
        </w:tabs>
        <w:spacing w:after="120"/>
        <w:ind w:right="-142"/>
        <w:rPr>
          <w:rFonts w:ascii="SkolaSans" w:hAnsi="SkolaSans"/>
          <w:b/>
          <w:sz w:val="24"/>
          <w:szCs w:val="24"/>
          <w:lang w:val="mk-MK"/>
        </w:rPr>
      </w:pPr>
      <w:hyperlink w:anchor="_Toc288812927" w:history="1">
        <w:r w:rsidR="00053587" w:rsidRPr="00AE13C1">
          <w:rPr>
            <w:rStyle w:val="Hyperlink"/>
            <w:rFonts w:ascii="SkolaSans" w:hAnsi="SkolaSans"/>
            <w:b/>
            <w:noProof/>
            <w:color w:val="auto"/>
            <w:sz w:val="24"/>
            <w:szCs w:val="24"/>
            <w:lang w:val="mk-MK"/>
          </w:rPr>
          <w:t>10</w:t>
        </w:r>
        <w:r w:rsidR="004C7155" w:rsidRPr="00AE13C1">
          <w:rPr>
            <w:rStyle w:val="Hyperlink"/>
            <w:rFonts w:ascii="SkolaSans" w:hAnsi="SkolaSans"/>
            <w:b/>
            <w:noProof/>
            <w:color w:val="auto"/>
            <w:sz w:val="24"/>
            <w:szCs w:val="24"/>
          </w:rPr>
          <w:t>.</w:t>
        </w:r>
        <w:r w:rsidR="004C7155" w:rsidRPr="00AE13C1">
          <w:rPr>
            <w:rFonts w:ascii="SkolaSans" w:hAnsi="SkolaSans"/>
            <w:b/>
            <w:noProof/>
            <w:sz w:val="24"/>
            <w:szCs w:val="24"/>
            <w:lang w:val="mk-MK" w:eastAsia="mk-MK"/>
          </w:rPr>
          <w:tab/>
        </w:r>
        <w:r w:rsidR="00DA3458" w:rsidRPr="00AE13C1">
          <w:rPr>
            <w:rStyle w:val="Hyperlink"/>
            <w:rFonts w:ascii="SkolaSans" w:hAnsi="SkolaSans"/>
            <w:b/>
            <w:noProof/>
            <w:color w:val="auto"/>
            <w:sz w:val="24"/>
            <w:szCs w:val="24"/>
            <w:lang w:val="mk-MK"/>
          </w:rPr>
          <w:t xml:space="preserve">Меѓународна </w:t>
        </w:r>
        <w:r w:rsidR="004C7155" w:rsidRPr="00AE13C1">
          <w:rPr>
            <w:rStyle w:val="Hyperlink"/>
            <w:rFonts w:ascii="SkolaSans" w:hAnsi="SkolaSans"/>
            <w:b/>
            <w:noProof/>
            <w:color w:val="auto"/>
            <w:sz w:val="24"/>
            <w:szCs w:val="24"/>
          </w:rPr>
          <w:t xml:space="preserve"> соработка</w:t>
        </w:r>
        <w:r w:rsidR="004C7155" w:rsidRPr="00AE13C1">
          <w:rPr>
            <w:rFonts w:ascii="SkolaSans" w:hAnsi="SkolaSans"/>
            <w:b/>
            <w:noProof/>
            <w:webHidden/>
            <w:sz w:val="24"/>
            <w:szCs w:val="24"/>
          </w:rPr>
          <w:tab/>
        </w:r>
        <w:r w:rsidR="00D41062">
          <w:rPr>
            <w:rFonts w:ascii="SkolaSans" w:hAnsi="SkolaSans"/>
            <w:b/>
            <w:noProof/>
            <w:webHidden/>
            <w:sz w:val="24"/>
            <w:szCs w:val="24"/>
            <w:lang w:val="mk-MK"/>
          </w:rPr>
          <w:t>.</w:t>
        </w:r>
        <w:r w:rsidR="005F3FBC">
          <w:rPr>
            <w:rFonts w:ascii="SkolaSans" w:hAnsi="SkolaSans"/>
            <w:b/>
            <w:noProof/>
            <w:webHidden/>
            <w:sz w:val="24"/>
            <w:szCs w:val="24"/>
            <w:lang w:val="mk-MK"/>
          </w:rPr>
          <w:t>34</w:t>
        </w:r>
      </w:hyperlink>
    </w:p>
    <w:p w:rsidR="00B62210" w:rsidRPr="00AE13C1" w:rsidRDefault="00053587" w:rsidP="00AE13C1">
      <w:pPr>
        <w:ind w:right="-142"/>
        <w:rPr>
          <w:rFonts w:ascii="SkolaSans" w:hAnsi="SkolaSans"/>
          <w:b/>
          <w:sz w:val="24"/>
          <w:szCs w:val="24"/>
          <w:lang w:val="mk-MK"/>
        </w:rPr>
      </w:pPr>
      <w:r w:rsidRPr="00AE13C1">
        <w:rPr>
          <w:rFonts w:ascii="SkolaSans" w:hAnsi="SkolaSans"/>
          <w:b/>
          <w:sz w:val="24"/>
          <w:szCs w:val="24"/>
          <w:lang w:val="mk-MK"/>
        </w:rPr>
        <w:t>10</w:t>
      </w:r>
      <w:r w:rsidR="00B62210" w:rsidRPr="00AE13C1">
        <w:rPr>
          <w:rFonts w:ascii="SkolaSans" w:hAnsi="SkolaSans"/>
          <w:b/>
          <w:sz w:val="24"/>
          <w:szCs w:val="24"/>
          <w:lang w:val="mk-MK"/>
        </w:rPr>
        <w:t>.1.Билатерална</w:t>
      </w:r>
      <w:r w:rsidR="00DA3458" w:rsidRPr="00AE13C1">
        <w:rPr>
          <w:rFonts w:ascii="SkolaSans" w:hAnsi="SkolaSans"/>
          <w:b/>
          <w:sz w:val="24"/>
          <w:szCs w:val="24"/>
          <w:lang w:val="mk-MK"/>
        </w:rPr>
        <w:t xml:space="preserve"> </w:t>
      </w:r>
      <w:r w:rsidR="00B62210" w:rsidRPr="00AE13C1">
        <w:rPr>
          <w:rFonts w:ascii="SkolaSans" w:hAnsi="SkolaSans"/>
          <w:b/>
          <w:sz w:val="24"/>
          <w:szCs w:val="24"/>
          <w:lang w:val="mk-MK"/>
        </w:rPr>
        <w:t>и</w:t>
      </w:r>
      <w:r w:rsidR="00DA3458" w:rsidRPr="00AE13C1">
        <w:rPr>
          <w:rFonts w:ascii="SkolaSans" w:hAnsi="SkolaSans"/>
          <w:b/>
          <w:sz w:val="24"/>
          <w:szCs w:val="24"/>
          <w:lang w:val="mk-MK"/>
        </w:rPr>
        <w:t xml:space="preserve"> </w:t>
      </w:r>
      <w:r w:rsidR="00B62210" w:rsidRPr="00AE13C1">
        <w:rPr>
          <w:rFonts w:ascii="SkolaSans" w:hAnsi="SkolaSans"/>
          <w:b/>
          <w:sz w:val="24"/>
          <w:szCs w:val="24"/>
          <w:lang w:val="mk-MK"/>
        </w:rPr>
        <w:t>мултилатерална</w:t>
      </w:r>
      <w:r w:rsidR="00DA3458" w:rsidRPr="00AE13C1">
        <w:rPr>
          <w:rFonts w:ascii="SkolaSans" w:hAnsi="SkolaSans"/>
          <w:b/>
          <w:sz w:val="24"/>
          <w:szCs w:val="24"/>
          <w:lang w:val="mk-MK"/>
        </w:rPr>
        <w:t xml:space="preserve"> </w:t>
      </w:r>
      <w:r w:rsidR="00B62210" w:rsidRPr="00AE13C1">
        <w:rPr>
          <w:rFonts w:ascii="SkolaSans" w:hAnsi="SkolaSans"/>
          <w:b/>
          <w:sz w:val="24"/>
          <w:szCs w:val="24"/>
          <w:lang w:val="mk-MK"/>
        </w:rPr>
        <w:t>соработка...........</w:t>
      </w:r>
      <w:r w:rsidR="00DA3458" w:rsidRPr="00AE13C1">
        <w:rPr>
          <w:rFonts w:ascii="SkolaSans" w:hAnsi="SkolaSans"/>
          <w:b/>
          <w:sz w:val="24"/>
          <w:szCs w:val="24"/>
          <w:lang w:val="mk-MK"/>
        </w:rPr>
        <w:t>............................</w:t>
      </w:r>
      <w:r w:rsidRPr="00AE13C1">
        <w:rPr>
          <w:rFonts w:ascii="SkolaSans" w:hAnsi="SkolaSans"/>
          <w:b/>
          <w:sz w:val="24"/>
          <w:szCs w:val="24"/>
          <w:lang w:val="mk-MK"/>
        </w:rPr>
        <w:t>..</w:t>
      </w:r>
      <w:r w:rsidR="00AE13C1" w:rsidRPr="00AE13C1">
        <w:rPr>
          <w:rFonts w:ascii="SkolaSans" w:hAnsi="SkolaSans"/>
          <w:b/>
          <w:sz w:val="24"/>
          <w:szCs w:val="24"/>
          <w:lang w:val="mk-MK"/>
        </w:rPr>
        <w:t>...</w:t>
      </w:r>
      <w:r w:rsidRPr="00AE13C1">
        <w:rPr>
          <w:rFonts w:ascii="SkolaSans" w:hAnsi="SkolaSans"/>
          <w:b/>
          <w:sz w:val="24"/>
          <w:szCs w:val="24"/>
          <w:lang w:val="mk-MK"/>
        </w:rPr>
        <w:t>.....</w:t>
      </w:r>
      <w:r w:rsidR="00D41062">
        <w:rPr>
          <w:rFonts w:ascii="SkolaSans" w:hAnsi="SkolaSans"/>
          <w:b/>
          <w:sz w:val="24"/>
          <w:szCs w:val="24"/>
          <w:lang w:val="mk-MK"/>
        </w:rPr>
        <w:t>.</w:t>
      </w:r>
      <w:r w:rsidR="005F3FBC">
        <w:rPr>
          <w:rFonts w:ascii="SkolaSans" w:hAnsi="SkolaSans"/>
          <w:b/>
          <w:sz w:val="24"/>
          <w:szCs w:val="24"/>
          <w:lang w:val="mk-MK"/>
        </w:rPr>
        <w:t>34</w:t>
      </w:r>
    </w:p>
    <w:p w:rsidR="00B62210" w:rsidRPr="00AE13C1" w:rsidRDefault="00053587" w:rsidP="00AE13C1">
      <w:pPr>
        <w:ind w:right="-142"/>
        <w:rPr>
          <w:rFonts w:ascii="SkolaSans" w:hAnsi="SkolaSans"/>
          <w:b/>
          <w:sz w:val="24"/>
          <w:szCs w:val="24"/>
          <w:lang w:val="mk-MK"/>
        </w:rPr>
      </w:pPr>
      <w:r w:rsidRPr="00AE13C1">
        <w:rPr>
          <w:rFonts w:ascii="SkolaSans" w:hAnsi="SkolaSans"/>
          <w:b/>
          <w:sz w:val="24"/>
          <w:szCs w:val="24"/>
          <w:lang w:val="mk-MK"/>
        </w:rPr>
        <w:t>10</w:t>
      </w:r>
      <w:r w:rsidR="00B62210" w:rsidRPr="00AE13C1">
        <w:rPr>
          <w:rFonts w:ascii="SkolaSans" w:hAnsi="SkolaSans"/>
          <w:b/>
          <w:sz w:val="24"/>
          <w:szCs w:val="24"/>
          <w:lang w:val="mk-MK"/>
        </w:rPr>
        <w:t>.2.Билатералнасоработка...........................................</w:t>
      </w:r>
      <w:r w:rsidRPr="00AE13C1">
        <w:rPr>
          <w:rFonts w:ascii="SkolaSans" w:hAnsi="SkolaSans"/>
          <w:b/>
          <w:sz w:val="24"/>
          <w:szCs w:val="24"/>
          <w:lang w:val="mk-MK"/>
        </w:rPr>
        <w:t>..............................</w:t>
      </w:r>
      <w:r w:rsidR="00B62210" w:rsidRPr="00AE13C1">
        <w:rPr>
          <w:rFonts w:ascii="SkolaSans" w:hAnsi="SkolaSans"/>
          <w:b/>
          <w:sz w:val="24"/>
          <w:szCs w:val="24"/>
          <w:lang w:val="mk-MK"/>
        </w:rPr>
        <w:t>.........</w:t>
      </w:r>
      <w:r w:rsidR="00D41062">
        <w:rPr>
          <w:rFonts w:ascii="SkolaSans" w:hAnsi="SkolaSans"/>
          <w:b/>
          <w:sz w:val="24"/>
          <w:szCs w:val="24"/>
          <w:lang w:val="mk-MK"/>
        </w:rPr>
        <w:t>.</w:t>
      </w:r>
      <w:r w:rsidR="005F3FBC">
        <w:rPr>
          <w:rFonts w:ascii="SkolaSans" w:hAnsi="SkolaSans"/>
          <w:b/>
          <w:sz w:val="24"/>
          <w:szCs w:val="24"/>
          <w:lang w:val="mk-MK"/>
        </w:rPr>
        <w:t>34</w:t>
      </w:r>
    </w:p>
    <w:p w:rsidR="00B62210" w:rsidRPr="00AE13C1" w:rsidRDefault="00053587" w:rsidP="00AE13C1">
      <w:pPr>
        <w:ind w:right="-142"/>
        <w:rPr>
          <w:rFonts w:ascii="SkolaSans" w:hAnsi="SkolaSans"/>
          <w:b/>
          <w:sz w:val="24"/>
          <w:szCs w:val="24"/>
          <w:lang w:val="mk-MK"/>
        </w:rPr>
      </w:pPr>
      <w:r w:rsidRPr="00AE13C1">
        <w:rPr>
          <w:rFonts w:ascii="SkolaSans" w:hAnsi="SkolaSans"/>
          <w:b/>
          <w:sz w:val="24"/>
          <w:szCs w:val="24"/>
          <w:lang w:val="mk-MK"/>
        </w:rPr>
        <w:t>10</w:t>
      </w:r>
      <w:r w:rsidR="00B62210" w:rsidRPr="00AE13C1">
        <w:rPr>
          <w:rFonts w:ascii="SkolaSans" w:hAnsi="SkolaSans"/>
          <w:b/>
          <w:sz w:val="24"/>
          <w:szCs w:val="24"/>
          <w:lang w:val="mk-MK"/>
        </w:rPr>
        <w:t>.3.Мултилатерална соработка......................................</w:t>
      </w:r>
      <w:r w:rsidRPr="00AE13C1">
        <w:rPr>
          <w:rFonts w:ascii="SkolaSans" w:hAnsi="SkolaSans"/>
          <w:b/>
          <w:sz w:val="24"/>
          <w:szCs w:val="24"/>
          <w:lang w:val="mk-MK"/>
        </w:rPr>
        <w:t>.............................</w:t>
      </w:r>
      <w:r w:rsidR="00AE13C1">
        <w:rPr>
          <w:rFonts w:ascii="SkolaSans" w:hAnsi="SkolaSans"/>
          <w:b/>
          <w:sz w:val="24"/>
          <w:szCs w:val="24"/>
          <w:lang w:val="mk-MK"/>
        </w:rPr>
        <w:t>.</w:t>
      </w:r>
      <w:r w:rsidRPr="00AE13C1">
        <w:rPr>
          <w:rFonts w:ascii="SkolaSans" w:hAnsi="SkolaSans"/>
          <w:b/>
          <w:sz w:val="24"/>
          <w:szCs w:val="24"/>
          <w:lang w:val="mk-MK"/>
        </w:rPr>
        <w:t>.</w:t>
      </w:r>
      <w:r w:rsidR="00B62210" w:rsidRPr="00AE13C1">
        <w:rPr>
          <w:rFonts w:ascii="SkolaSans" w:hAnsi="SkolaSans"/>
          <w:b/>
          <w:sz w:val="24"/>
          <w:szCs w:val="24"/>
          <w:lang w:val="mk-MK"/>
        </w:rPr>
        <w:t>....</w:t>
      </w:r>
      <w:r w:rsidR="00D41062">
        <w:rPr>
          <w:rFonts w:ascii="SkolaSans" w:hAnsi="SkolaSans"/>
          <w:b/>
          <w:sz w:val="24"/>
          <w:szCs w:val="24"/>
          <w:lang w:val="mk-MK"/>
        </w:rPr>
        <w:t>.</w:t>
      </w:r>
      <w:r w:rsidR="00B62210" w:rsidRPr="00AE13C1">
        <w:rPr>
          <w:rFonts w:ascii="SkolaSans" w:hAnsi="SkolaSans"/>
          <w:b/>
          <w:sz w:val="24"/>
          <w:szCs w:val="24"/>
          <w:lang w:val="mk-MK"/>
        </w:rPr>
        <w:t>..</w:t>
      </w:r>
      <w:r w:rsidR="005F3FBC">
        <w:rPr>
          <w:rFonts w:ascii="SkolaSans" w:hAnsi="SkolaSans"/>
          <w:b/>
          <w:sz w:val="24"/>
          <w:szCs w:val="24"/>
          <w:lang w:val="mk-MK"/>
        </w:rPr>
        <w:t>34</w:t>
      </w:r>
    </w:p>
    <w:p w:rsidR="00A11519" w:rsidRPr="00AE13C1" w:rsidRDefault="00A4169A" w:rsidP="00AE13C1">
      <w:pPr>
        <w:pStyle w:val="TOC1"/>
        <w:tabs>
          <w:tab w:val="right" w:leader="dot" w:pos="9962"/>
        </w:tabs>
        <w:spacing w:after="120"/>
        <w:ind w:right="-142"/>
        <w:rPr>
          <w:rFonts w:ascii="SkolaSans" w:hAnsi="SkolaSans"/>
          <w:b/>
          <w:sz w:val="24"/>
          <w:szCs w:val="24"/>
          <w:lang w:val="mk-MK"/>
        </w:rPr>
      </w:pPr>
      <w:hyperlink w:anchor="_Toc288812930" w:history="1">
        <w:r w:rsidR="004C7155" w:rsidRPr="00AE13C1">
          <w:rPr>
            <w:rStyle w:val="Hyperlink"/>
            <w:rFonts w:ascii="SkolaSans" w:hAnsi="SkolaSans"/>
            <w:b/>
            <w:noProof/>
            <w:color w:val="auto"/>
            <w:sz w:val="24"/>
            <w:szCs w:val="24"/>
          </w:rPr>
          <w:t>Г. АДМИНИСТРАТИВЕН КАПАЦИТЕТ НА КОМИСИЈАТА</w:t>
        </w:r>
        <w:r w:rsidR="004C7155" w:rsidRPr="00AE13C1">
          <w:rPr>
            <w:rFonts w:ascii="SkolaSans" w:hAnsi="SkolaSans"/>
            <w:b/>
            <w:noProof/>
            <w:webHidden/>
            <w:sz w:val="24"/>
            <w:szCs w:val="24"/>
          </w:rPr>
          <w:tab/>
        </w:r>
      </w:hyperlink>
      <w:r w:rsidR="005F3FBC">
        <w:rPr>
          <w:rFonts w:ascii="SkolaSans" w:hAnsi="SkolaSans"/>
          <w:b/>
          <w:sz w:val="24"/>
          <w:szCs w:val="24"/>
          <w:lang w:val="mk-MK"/>
        </w:rPr>
        <w:t>35</w:t>
      </w:r>
    </w:p>
    <w:p w:rsidR="004C7155" w:rsidRPr="00AE390B" w:rsidRDefault="00A4169A" w:rsidP="00AE13C1">
      <w:pPr>
        <w:pStyle w:val="TOC1"/>
        <w:tabs>
          <w:tab w:val="right" w:leader="dot" w:pos="9962"/>
        </w:tabs>
        <w:spacing w:after="120"/>
        <w:ind w:right="-142"/>
        <w:rPr>
          <w:rFonts w:ascii="SkolaSans" w:hAnsi="SkolaSans"/>
          <w:b/>
          <w:sz w:val="24"/>
          <w:szCs w:val="24"/>
          <w:lang w:val="mk-MK"/>
        </w:rPr>
      </w:pPr>
      <w:hyperlink w:anchor="_Toc288812931" w:history="1">
        <w:r w:rsidR="004C7155" w:rsidRPr="00AE13C1">
          <w:rPr>
            <w:rStyle w:val="Hyperlink"/>
            <w:rFonts w:ascii="SkolaSans" w:hAnsi="SkolaSans"/>
            <w:b/>
            <w:noProof/>
            <w:color w:val="auto"/>
            <w:sz w:val="24"/>
            <w:szCs w:val="24"/>
          </w:rPr>
          <w:t>Д. ЗАКЛУЧОК</w:t>
        </w:r>
        <w:r w:rsidR="004C7155" w:rsidRPr="00AE13C1">
          <w:rPr>
            <w:rFonts w:ascii="SkolaSans" w:hAnsi="SkolaSans"/>
            <w:b/>
            <w:noProof/>
            <w:webHidden/>
            <w:sz w:val="24"/>
            <w:szCs w:val="24"/>
          </w:rPr>
          <w:tab/>
        </w:r>
      </w:hyperlink>
      <w:r w:rsidR="005F3FBC">
        <w:rPr>
          <w:rFonts w:ascii="SkolaSans" w:hAnsi="SkolaSans"/>
          <w:b/>
          <w:sz w:val="24"/>
          <w:szCs w:val="24"/>
          <w:lang w:val="mk-MK"/>
        </w:rPr>
        <w:t>35</w:t>
      </w:r>
    </w:p>
    <w:p w:rsidR="00156048" w:rsidRPr="00AE13C1" w:rsidRDefault="00156048" w:rsidP="00AE13C1">
      <w:pPr>
        <w:ind w:right="-142"/>
        <w:rPr>
          <w:rFonts w:ascii="SkolaSans" w:hAnsi="SkolaSans"/>
          <w:b/>
          <w:sz w:val="24"/>
          <w:szCs w:val="24"/>
        </w:rPr>
      </w:pPr>
      <w:r w:rsidRPr="00AE13C1">
        <w:rPr>
          <w:rFonts w:ascii="SkolaSans" w:hAnsi="SkolaSans"/>
          <w:b/>
          <w:sz w:val="24"/>
          <w:szCs w:val="24"/>
          <w:lang w:val="mk-MK"/>
        </w:rPr>
        <w:t>Ѓ. ФИНАНСОВ ИЗВЕШТАЈ............................................................................</w:t>
      </w:r>
      <w:r w:rsidR="00AE13C1" w:rsidRPr="00AE13C1">
        <w:rPr>
          <w:rFonts w:ascii="SkolaSans" w:hAnsi="SkolaSans"/>
          <w:b/>
          <w:sz w:val="24"/>
          <w:szCs w:val="24"/>
        </w:rPr>
        <w:t>...</w:t>
      </w:r>
      <w:r w:rsidRPr="00AE13C1">
        <w:rPr>
          <w:rFonts w:ascii="SkolaSans" w:hAnsi="SkolaSans"/>
          <w:b/>
          <w:sz w:val="24"/>
          <w:szCs w:val="24"/>
          <w:lang w:val="mk-MK"/>
        </w:rPr>
        <w:t>........</w:t>
      </w:r>
      <w:r w:rsidR="005F3FBC">
        <w:rPr>
          <w:rFonts w:ascii="SkolaSans" w:hAnsi="SkolaSans"/>
          <w:b/>
          <w:sz w:val="24"/>
          <w:szCs w:val="24"/>
          <w:lang w:val="mk-MK"/>
        </w:rPr>
        <w:t>37</w:t>
      </w:r>
    </w:p>
    <w:p w:rsidR="004C7155" w:rsidRPr="00773924" w:rsidRDefault="00A4169A" w:rsidP="00AE13C1">
      <w:pPr>
        <w:spacing w:after="120"/>
        <w:ind w:right="-142"/>
        <w:rPr>
          <w:rFonts w:ascii="SkolaSans" w:hAnsi="SkolaSans"/>
          <w:sz w:val="24"/>
          <w:szCs w:val="24"/>
        </w:rPr>
      </w:pPr>
      <w:r w:rsidRPr="00AE13C1">
        <w:rPr>
          <w:rFonts w:ascii="SkolaSans" w:hAnsi="SkolaSans"/>
          <w:b/>
          <w:sz w:val="24"/>
          <w:szCs w:val="24"/>
        </w:rPr>
        <w:fldChar w:fldCharType="end"/>
      </w:r>
    </w:p>
    <w:p w:rsidR="004C7155" w:rsidRPr="00773924" w:rsidRDefault="004C7155" w:rsidP="004C7155">
      <w:pPr>
        <w:spacing w:after="120"/>
        <w:rPr>
          <w:rFonts w:ascii="SkolaSans" w:hAnsi="SkolaSans"/>
          <w:sz w:val="24"/>
          <w:szCs w:val="24"/>
        </w:rPr>
      </w:pPr>
    </w:p>
    <w:p w:rsidR="004C7155" w:rsidRDefault="004C7155" w:rsidP="004C7155">
      <w:pPr>
        <w:spacing w:after="120"/>
        <w:rPr>
          <w:rFonts w:ascii="SkolaSans" w:hAnsi="SkolaSans"/>
          <w:sz w:val="24"/>
          <w:szCs w:val="24"/>
        </w:rPr>
      </w:pPr>
    </w:p>
    <w:p w:rsidR="00AE13C1" w:rsidRDefault="00AE13C1" w:rsidP="004C7155">
      <w:pPr>
        <w:spacing w:after="120"/>
        <w:rPr>
          <w:rFonts w:ascii="SkolaSans" w:hAnsi="SkolaSans"/>
          <w:sz w:val="24"/>
          <w:szCs w:val="24"/>
        </w:rPr>
      </w:pPr>
    </w:p>
    <w:p w:rsidR="00AE13C1" w:rsidRDefault="00AE13C1" w:rsidP="004C7155">
      <w:pPr>
        <w:spacing w:after="120"/>
        <w:rPr>
          <w:rFonts w:ascii="SkolaSans" w:hAnsi="SkolaSans"/>
          <w:sz w:val="24"/>
          <w:szCs w:val="24"/>
        </w:rPr>
      </w:pPr>
    </w:p>
    <w:p w:rsidR="00AE13C1" w:rsidRDefault="00AE13C1" w:rsidP="004C7155">
      <w:pPr>
        <w:spacing w:after="120"/>
        <w:rPr>
          <w:rFonts w:ascii="SkolaSans" w:hAnsi="SkolaSans"/>
          <w:sz w:val="24"/>
          <w:szCs w:val="24"/>
        </w:rPr>
      </w:pPr>
    </w:p>
    <w:p w:rsidR="00AE13C1" w:rsidRDefault="00AE13C1" w:rsidP="004C7155">
      <w:pPr>
        <w:spacing w:after="120"/>
        <w:rPr>
          <w:rFonts w:ascii="SkolaSans" w:hAnsi="SkolaSans"/>
          <w:sz w:val="24"/>
          <w:szCs w:val="24"/>
        </w:rPr>
      </w:pPr>
    </w:p>
    <w:p w:rsidR="00AE13C1" w:rsidRDefault="00AE13C1" w:rsidP="004C7155">
      <w:pPr>
        <w:spacing w:after="120"/>
        <w:rPr>
          <w:rFonts w:ascii="SkolaSans" w:hAnsi="SkolaSans"/>
          <w:sz w:val="24"/>
          <w:szCs w:val="24"/>
          <w:lang w:val="mk-MK"/>
        </w:rPr>
      </w:pPr>
    </w:p>
    <w:p w:rsidR="00AE13C1" w:rsidRDefault="00AE13C1" w:rsidP="004C7155">
      <w:pPr>
        <w:spacing w:after="120"/>
        <w:rPr>
          <w:rFonts w:ascii="SkolaSans" w:hAnsi="SkolaSans"/>
          <w:sz w:val="24"/>
          <w:szCs w:val="24"/>
          <w:lang w:val="mk-MK"/>
        </w:rPr>
      </w:pPr>
    </w:p>
    <w:p w:rsidR="00AE13C1" w:rsidRPr="00AE13C1" w:rsidRDefault="00AE13C1" w:rsidP="004C7155">
      <w:pPr>
        <w:spacing w:after="120"/>
        <w:rPr>
          <w:rFonts w:ascii="SkolaSans" w:hAnsi="SkolaSans"/>
          <w:sz w:val="24"/>
          <w:szCs w:val="24"/>
          <w:lang w:val="mk-MK"/>
        </w:rPr>
      </w:pPr>
    </w:p>
    <w:p w:rsidR="00AE13C1" w:rsidRDefault="00AE13C1" w:rsidP="004C7155">
      <w:pPr>
        <w:spacing w:after="120"/>
        <w:rPr>
          <w:rFonts w:ascii="SkolaSans" w:hAnsi="SkolaSans"/>
          <w:sz w:val="24"/>
          <w:szCs w:val="24"/>
          <w:lang w:val="mk-MK"/>
        </w:rPr>
      </w:pPr>
    </w:p>
    <w:p w:rsidR="00D41062" w:rsidRPr="00D41062" w:rsidRDefault="00D41062" w:rsidP="004C7155">
      <w:pPr>
        <w:spacing w:after="120"/>
        <w:rPr>
          <w:rFonts w:ascii="SkolaSans" w:hAnsi="SkolaSans"/>
          <w:sz w:val="24"/>
          <w:szCs w:val="24"/>
          <w:lang w:val="mk-MK"/>
        </w:rPr>
      </w:pPr>
    </w:p>
    <w:p w:rsidR="00AE13C1" w:rsidRDefault="00AE13C1" w:rsidP="004C7155">
      <w:pPr>
        <w:spacing w:after="120"/>
        <w:rPr>
          <w:rFonts w:ascii="SkolaSans" w:hAnsi="SkolaSans"/>
          <w:sz w:val="24"/>
          <w:szCs w:val="24"/>
        </w:rPr>
      </w:pPr>
    </w:p>
    <w:p w:rsidR="004C7155" w:rsidRPr="00773924" w:rsidRDefault="004C7155" w:rsidP="004C7155">
      <w:pPr>
        <w:pStyle w:val="Heading1"/>
        <w:jc w:val="center"/>
        <w:rPr>
          <w:rFonts w:ascii="SkolaSans" w:hAnsi="SkolaSans"/>
          <w:snapToGrid w:val="0"/>
          <w:sz w:val="24"/>
          <w:szCs w:val="24"/>
        </w:rPr>
      </w:pPr>
      <w:bookmarkStart w:id="0" w:name="_Toc288484678"/>
      <w:bookmarkStart w:id="1" w:name="_Toc288484728"/>
      <w:bookmarkStart w:id="2" w:name="_Toc288485068"/>
      <w:bookmarkStart w:id="3" w:name="_Toc288645000"/>
      <w:bookmarkStart w:id="4" w:name="_Toc288729513"/>
      <w:bookmarkStart w:id="5" w:name="_Toc288812891"/>
      <w:r w:rsidRPr="00773924">
        <w:rPr>
          <w:rFonts w:ascii="SkolaSans" w:hAnsi="SkolaSans"/>
          <w:snapToGrid w:val="0"/>
          <w:sz w:val="24"/>
          <w:szCs w:val="24"/>
        </w:rPr>
        <w:lastRenderedPageBreak/>
        <w:t>П Р Е Д Г О В О Р</w:t>
      </w:r>
      <w:bookmarkEnd w:id="0"/>
      <w:bookmarkEnd w:id="1"/>
      <w:bookmarkEnd w:id="2"/>
      <w:bookmarkEnd w:id="3"/>
      <w:bookmarkEnd w:id="4"/>
      <w:bookmarkEnd w:id="5"/>
    </w:p>
    <w:p w:rsidR="00A96F4D" w:rsidRPr="00A96F4D" w:rsidRDefault="00A96F4D" w:rsidP="004C7155">
      <w:pPr>
        <w:spacing w:after="120"/>
        <w:jc w:val="both"/>
        <w:rPr>
          <w:rFonts w:ascii="SkolaSans" w:hAnsi="SkolaSans"/>
          <w:sz w:val="24"/>
          <w:szCs w:val="24"/>
        </w:rPr>
      </w:pPr>
    </w:p>
    <w:p w:rsidR="004C7155" w:rsidRPr="00564420" w:rsidRDefault="004C7155" w:rsidP="00D41062">
      <w:pPr>
        <w:ind w:firstLine="720"/>
        <w:jc w:val="both"/>
        <w:rPr>
          <w:rFonts w:ascii="SkolaSans" w:hAnsi="SkolaSans"/>
          <w:lang w:val="mk-MK"/>
        </w:rPr>
      </w:pPr>
      <w:r w:rsidRPr="00564420">
        <w:rPr>
          <w:rFonts w:ascii="SkolaSans" w:hAnsi="SkolaSans"/>
          <w:lang w:val="mk-MK"/>
        </w:rPr>
        <w:t>Комисијата за заштита на конкуренцијата (во понатамошниот текст: Комисијата) е основана во 2005 година врз основа на Законот за заштита на конкуренцијата („Службен весник на Република Македонија“ бр. 4/05, 70/06 и 22/07). Согласно искуствата од земјите членки на ЕУ, Комисијата е организирана како самостоен, колегијален и независен државен орган, одговорен за својата работа единствено пред Собранието на Република Македонија и со основна надлежност - откривање, спречување и санкционирање на различните облици на загрозување, спречување и нарушување на конкуренцијата на пазарот. Комисијата е колегијален орган составен од 5 членови кои ги избира и разрешува Собранието на Република Македонија за период од 5 години при што претседателот и двајца членови се професионално ангажирани во работењето на Комисијата.</w:t>
      </w:r>
    </w:p>
    <w:p w:rsidR="004C7155" w:rsidRPr="00564420" w:rsidRDefault="004C7155" w:rsidP="00D41062">
      <w:pPr>
        <w:ind w:firstLine="720"/>
        <w:jc w:val="both"/>
        <w:rPr>
          <w:rFonts w:ascii="SkolaSans" w:hAnsi="SkolaSans"/>
          <w:lang w:val="mk-MK"/>
        </w:rPr>
      </w:pPr>
      <w:r w:rsidRPr="00564420">
        <w:rPr>
          <w:rFonts w:ascii="SkolaSans" w:hAnsi="SkolaSans"/>
          <w:lang w:val="mk-MK"/>
        </w:rPr>
        <w:t xml:space="preserve"> Истовремено, согласно одредбите од Законот за државната помош („Службен весник на Република Македонија“ бр. 24/03, 70/06 и 55/07), Комисијата од јуни 2006 година е надлежна и за надзор над секој облик на државна помош доделен во Република Македонија, во функција на обезбедување слободна конкуренција и пазарен натпревар ослободен од влијанијата на државниот интервенционизам.</w:t>
      </w:r>
    </w:p>
    <w:p w:rsidR="004C7155" w:rsidRPr="00564420" w:rsidRDefault="004C7155" w:rsidP="00D41062">
      <w:pPr>
        <w:ind w:firstLine="720"/>
        <w:jc w:val="both"/>
        <w:rPr>
          <w:rFonts w:ascii="SkolaSans" w:hAnsi="SkolaSans"/>
          <w:lang w:val="mk-MK"/>
        </w:rPr>
      </w:pPr>
      <w:r w:rsidRPr="00564420">
        <w:rPr>
          <w:rFonts w:ascii="SkolaSans" w:hAnsi="SkolaSans"/>
          <w:lang w:val="mk-MK"/>
        </w:rPr>
        <w:t xml:space="preserve">Во остварувањето на своите надлежности, Комисијата води управни и прекршочни постапки, па за утврдените повреди на одредбите од Законот за заштита на конкуренцијата изрекува глоба како прекршочна санкција, согласно одредбите од Законот за прекршоците. </w:t>
      </w:r>
    </w:p>
    <w:p w:rsidR="004C7155" w:rsidRPr="00564420" w:rsidRDefault="004C7155" w:rsidP="000E1C69">
      <w:pPr>
        <w:pStyle w:val="BodyTextIndent3"/>
        <w:spacing w:after="200"/>
        <w:ind w:left="0" w:firstLine="720"/>
        <w:rPr>
          <w:rFonts w:ascii="SkolaSans" w:hAnsi="SkolaSans" w:cs="Arial"/>
          <w:sz w:val="22"/>
          <w:szCs w:val="22"/>
          <w:lang w:val="mk-MK"/>
        </w:rPr>
      </w:pPr>
      <w:r w:rsidRPr="00564420">
        <w:rPr>
          <w:rFonts w:ascii="SkolaSans" w:hAnsi="SkolaSans"/>
          <w:sz w:val="22"/>
          <w:szCs w:val="22"/>
          <w:lang w:val="mk-MK"/>
        </w:rPr>
        <w:t>Во 201</w:t>
      </w:r>
      <w:r w:rsidRPr="00564420">
        <w:rPr>
          <w:rFonts w:ascii="SkolaSans" w:hAnsi="SkolaSans"/>
          <w:sz w:val="22"/>
          <w:szCs w:val="22"/>
          <w:lang w:val="en-US"/>
        </w:rPr>
        <w:t>0</w:t>
      </w:r>
      <w:r w:rsidRPr="00564420">
        <w:rPr>
          <w:rFonts w:ascii="SkolaSans" w:hAnsi="SkolaSans"/>
          <w:sz w:val="22"/>
          <w:szCs w:val="22"/>
          <w:lang w:val="mk-MK"/>
        </w:rPr>
        <w:t xml:space="preserve"> година Собранието на Република Македонија донесе два нови закони од делокруг на работата на Комисијата и тоа: Закон за заштита на конкуренцијата („Службен весник на Република Македонија“ бр. 145/10) и Закон за контрола на државната помош („Службен весник на Република Македонија“ бр. 145/10), со што престанаа да важат дотогашните законски прописи од оваа област. Со овие 2 нови закони се изврши пона</w:t>
      </w:r>
      <w:r w:rsidRPr="00564420">
        <w:rPr>
          <w:rFonts w:ascii="SkolaSans" w:hAnsi="SkolaSans" w:cs="Arial"/>
          <w:sz w:val="22"/>
          <w:szCs w:val="22"/>
          <w:lang w:val="mk-MK"/>
        </w:rPr>
        <w:t xml:space="preserve">тамошна хармонизација на македонското законодавство во оваа област со законодавството на ЕУ и се надминаа дотогаш констатираните недостатоци во националниот правен систем, кои ја ослабуваа репресивната улога и превентивното дејство на санкциите изречени од Комисијата. </w:t>
      </w:r>
    </w:p>
    <w:p w:rsidR="004C7155" w:rsidRPr="00564420" w:rsidRDefault="004C7155" w:rsidP="00D41062">
      <w:pPr>
        <w:autoSpaceDE w:val="0"/>
        <w:autoSpaceDN w:val="0"/>
        <w:adjustRightInd w:val="0"/>
        <w:ind w:firstLine="720"/>
        <w:jc w:val="both"/>
        <w:rPr>
          <w:rFonts w:ascii="SkolaSans" w:hAnsi="SkolaSans" w:cs="TimesNewRomanPSMT"/>
          <w:lang w:val="mk-MK"/>
        </w:rPr>
      </w:pPr>
      <w:r w:rsidRPr="00564420">
        <w:rPr>
          <w:rFonts w:ascii="SkolaSans" w:hAnsi="SkolaSans" w:cs="TimesNewRomanPSMT"/>
          <w:lang w:val="mk-MK"/>
        </w:rPr>
        <w:t>Комисијата</w:t>
      </w:r>
      <w:r w:rsidR="008C4359">
        <w:rPr>
          <w:rFonts w:ascii="SkolaSans" w:hAnsi="SkolaSans" w:cs="TimesNewRomanPSMT"/>
        </w:rPr>
        <w:t xml:space="preserve">, </w:t>
      </w:r>
      <w:r w:rsidR="008C4359">
        <w:rPr>
          <w:rFonts w:ascii="SkolaSans" w:hAnsi="SkolaSans" w:cs="TimesNewRomanPSMT"/>
          <w:lang w:val="mk-MK"/>
        </w:rPr>
        <w:t>имајќи ги предвид расположивите ресурси,</w:t>
      </w:r>
      <w:r w:rsidRPr="00564420">
        <w:rPr>
          <w:rFonts w:ascii="SkolaSans" w:hAnsi="SkolaSans" w:cs="TimesNewRomanPSMT"/>
          <w:lang w:val="mk-MK"/>
        </w:rPr>
        <w:t xml:space="preserve"> е задоволна од остварениот обем на активности и постигнатите резултати на полето на заштитата на конкуренцијата во Република Македонија во текот на 201</w:t>
      </w:r>
      <w:r w:rsidR="00A96F4D">
        <w:rPr>
          <w:rFonts w:ascii="SkolaSans" w:hAnsi="SkolaSans" w:cs="TimesNewRomanPSMT"/>
        </w:rPr>
        <w:t>3</w:t>
      </w:r>
      <w:r w:rsidRPr="00564420">
        <w:rPr>
          <w:rFonts w:ascii="SkolaSans" w:hAnsi="SkolaSans" w:cs="TimesNewRomanPSMT"/>
          <w:lang w:val="mk-MK"/>
        </w:rPr>
        <w:t xml:space="preserve"> година. Изготвувањето на овој годишен извештај, освен што претставува законска обврска согласно Законот за заштита на конкуренцијата, претставува и корисен начин за обезбедување на транспарентност во работењето на Комисијата, како и за обзнанување на работата на Комисијата пред стручната и бизнис јавноста во Република Македонија. Имено</w:t>
      </w:r>
      <w:r w:rsidR="00DC0605" w:rsidRPr="00564420">
        <w:rPr>
          <w:rFonts w:ascii="SkolaSans" w:hAnsi="SkolaSans" w:cs="TimesNewRomanPSMT"/>
          <w:lang w:val="mk-MK"/>
        </w:rPr>
        <w:t>,</w:t>
      </w:r>
      <w:r w:rsidRPr="00564420">
        <w:rPr>
          <w:rFonts w:ascii="SkolaSans" w:hAnsi="SkolaSans" w:cs="TimesNewRomanPSMT"/>
          <w:lang w:val="mk-MK"/>
        </w:rPr>
        <w:t xml:space="preserve"> овој Извештај има за цел одлуките и прописите донесени од страна на Комисијата во текот на 201</w:t>
      </w:r>
      <w:r w:rsidR="00A96F4D">
        <w:rPr>
          <w:rFonts w:ascii="SkolaSans" w:hAnsi="SkolaSans" w:cs="TimesNewRomanPSMT"/>
        </w:rPr>
        <w:t>3</w:t>
      </w:r>
      <w:r w:rsidRPr="00564420">
        <w:rPr>
          <w:rFonts w:ascii="SkolaSans" w:hAnsi="SkolaSans" w:cs="TimesNewRomanPSMT"/>
          <w:lang w:val="mk-MK"/>
        </w:rPr>
        <w:t xml:space="preserve"> година да бидат систематизирани на едно место иако истите се објавуваат во Службен весник на Република Македонија и на веб страната на Комисијата.</w:t>
      </w:r>
    </w:p>
    <w:p w:rsidR="000E1C69" w:rsidRDefault="000E1C69" w:rsidP="00A96F4D">
      <w:pPr>
        <w:spacing w:after="120"/>
        <w:ind w:left="5040" w:firstLine="720"/>
        <w:jc w:val="center"/>
        <w:rPr>
          <w:rFonts w:ascii="SkolaSans" w:hAnsi="SkolaSans"/>
          <w:snapToGrid w:val="0"/>
          <w:lang w:val="mk-MK"/>
        </w:rPr>
      </w:pPr>
    </w:p>
    <w:p w:rsidR="004C7155" w:rsidRPr="00FA4BA3" w:rsidRDefault="00DC0605" w:rsidP="00A96F4D">
      <w:pPr>
        <w:spacing w:after="120"/>
        <w:ind w:left="5040" w:firstLine="720"/>
        <w:jc w:val="center"/>
        <w:rPr>
          <w:rFonts w:ascii="SkolaSans" w:hAnsi="SkolaSans"/>
          <w:snapToGrid w:val="0"/>
          <w:lang w:val="mk-MK"/>
        </w:rPr>
      </w:pPr>
      <w:r w:rsidRPr="00FA4BA3">
        <w:rPr>
          <w:rFonts w:ascii="SkolaSans" w:hAnsi="SkolaSans"/>
          <w:snapToGrid w:val="0"/>
          <w:lang w:val="mk-MK"/>
        </w:rPr>
        <w:t>Скопје, М</w:t>
      </w:r>
      <w:r w:rsidR="004C7155" w:rsidRPr="00FA4BA3">
        <w:rPr>
          <w:rFonts w:ascii="SkolaSans" w:hAnsi="SkolaSans"/>
          <w:snapToGrid w:val="0"/>
          <w:lang w:val="mk-MK"/>
        </w:rPr>
        <w:t>арт 201</w:t>
      </w:r>
      <w:r w:rsidR="00A96F4D" w:rsidRPr="00FA4BA3">
        <w:rPr>
          <w:rFonts w:ascii="SkolaSans" w:hAnsi="SkolaSans"/>
          <w:snapToGrid w:val="0"/>
        </w:rPr>
        <w:t>4</w:t>
      </w:r>
      <w:r w:rsidR="004C7155" w:rsidRPr="00FA4BA3">
        <w:rPr>
          <w:rFonts w:ascii="SkolaSans" w:hAnsi="SkolaSans"/>
          <w:snapToGrid w:val="0"/>
          <w:lang w:val="mk-MK"/>
        </w:rPr>
        <w:t xml:space="preserve"> година</w:t>
      </w:r>
    </w:p>
    <w:p w:rsidR="00A96F4D" w:rsidRDefault="00A96F4D" w:rsidP="004C7155">
      <w:pPr>
        <w:spacing w:after="120"/>
        <w:rPr>
          <w:rFonts w:ascii="SkolaSans" w:hAnsi="SkolaSans"/>
          <w:b/>
          <w:snapToGrid w:val="0"/>
          <w:sz w:val="24"/>
          <w:szCs w:val="24"/>
        </w:rPr>
      </w:pPr>
    </w:p>
    <w:p w:rsidR="004C7155" w:rsidRPr="00773924" w:rsidRDefault="004C7155" w:rsidP="00564420">
      <w:pPr>
        <w:spacing w:after="120"/>
        <w:jc w:val="center"/>
        <w:rPr>
          <w:rFonts w:ascii="SkolaSans" w:hAnsi="SkolaSans"/>
          <w:b/>
          <w:snapToGrid w:val="0"/>
          <w:sz w:val="24"/>
          <w:szCs w:val="24"/>
          <w:lang w:val="mk-MK"/>
        </w:rPr>
      </w:pPr>
      <w:r w:rsidRPr="00773924">
        <w:rPr>
          <w:rFonts w:ascii="SkolaSans" w:hAnsi="SkolaSans"/>
          <w:b/>
          <w:snapToGrid w:val="0"/>
          <w:sz w:val="24"/>
          <w:szCs w:val="24"/>
          <w:lang w:val="mk-MK"/>
        </w:rPr>
        <w:t>КОМИСИЈА ЗА ЗАШТИТА НА КОНКУРЕНЦИЈАТА</w:t>
      </w:r>
    </w:p>
    <w:p w:rsidR="004C7155" w:rsidRPr="00773924" w:rsidRDefault="00564420" w:rsidP="00564420">
      <w:pPr>
        <w:jc w:val="center"/>
        <w:rPr>
          <w:rFonts w:ascii="SkolaSans" w:hAnsi="SkolaSans"/>
          <w:b/>
          <w:snapToGrid w:val="0"/>
          <w:sz w:val="24"/>
          <w:szCs w:val="24"/>
          <w:lang w:val="mk-MK"/>
        </w:rPr>
      </w:pPr>
      <w:r>
        <w:rPr>
          <w:rFonts w:ascii="SkolaSans" w:hAnsi="SkolaSans"/>
          <w:b/>
          <w:snapToGrid w:val="0"/>
          <w:sz w:val="24"/>
          <w:szCs w:val="24"/>
          <w:lang w:val="mk-MK"/>
        </w:rPr>
        <w:t xml:space="preserve">   </w:t>
      </w:r>
      <w:r w:rsidR="004C7155" w:rsidRPr="00773924">
        <w:rPr>
          <w:rFonts w:ascii="SkolaSans" w:hAnsi="SkolaSans"/>
          <w:b/>
          <w:snapToGrid w:val="0"/>
          <w:sz w:val="24"/>
          <w:szCs w:val="24"/>
          <w:lang w:val="mk-MK"/>
        </w:rPr>
        <w:t>Благој Чурлинов</w:t>
      </w:r>
      <w:r w:rsidR="00FA4BA3">
        <w:rPr>
          <w:rFonts w:ascii="SkolaSans" w:hAnsi="SkolaSans"/>
          <w:b/>
          <w:snapToGrid w:val="0"/>
          <w:sz w:val="24"/>
          <w:szCs w:val="24"/>
          <w:lang w:val="mk-MK"/>
        </w:rPr>
        <w:t xml:space="preserve"> -</w:t>
      </w:r>
      <w:r w:rsidR="004C7155" w:rsidRPr="00773924">
        <w:rPr>
          <w:rFonts w:ascii="SkolaSans" w:hAnsi="SkolaSans"/>
          <w:b/>
          <w:snapToGrid w:val="0"/>
          <w:sz w:val="24"/>
          <w:szCs w:val="24"/>
          <w:lang w:val="mk-MK"/>
        </w:rPr>
        <w:t xml:space="preserve"> Претседател</w:t>
      </w:r>
    </w:p>
    <w:p w:rsidR="004C7155" w:rsidRPr="00773924" w:rsidRDefault="00FA4BA3" w:rsidP="00FA4BA3">
      <w:pPr>
        <w:ind w:left="2160" w:firstLine="720"/>
        <w:rPr>
          <w:rFonts w:ascii="SkolaSans" w:hAnsi="SkolaSans"/>
          <w:b/>
          <w:snapToGrid w:val="0"/>
          <w:sz w:val="24"/>
          <w:szCs w:val="24"/>
          <w:lang w:val="mk-MK"/>
        </w:rPr>
      </w:pPr>
      <w:r>
        <w:rPr>
          <w:rFonts w:ascii="SkolaSans" w:hAnsi="SkolaSans"/>
          <w:b/>
          <w:snapToGrid w:val="0"/>
          <w:sz w:val="24"/>
          <w:szCs w:val="24"/>
          <w:lang w:val="mk-MK"/>
        </w:rPr>
        <w:t xml:space="preserve">    </w:t>
      </w:r>
      <w:r w:rsidR="004C7155" w:rsidRPr="00773924">
        <w:rPr>
          <w:rFonts w:ascii="SkolaSans" w:hAnsi="SkolaSans"/>
          <w:b/>
          <w:snapToGrid w:val="0"/>
          <w:sz w:val="24"/>
          <w:szCs w:val="24"/>
          <w:lang w:val="mk-MK"/>
        </w:rPr>
        <w:t xml:space="preserve">Чедомир Краљевски </w:t>
      </w:r>
      <w:r w:rsidR="002D4692">
        <w:rPr>
          <w:rFonts w:ascii="SkolaSans" w:hAnsi="SkolaSans"/>
          <w:b/>
          <w:snapToGrid w:val="0"/>
          <w:sz w:val="24"/>
          <w:szCs w:val="24"/>
          <w:lang w:val="mk-MK"/>
        </w:rPr>
        <w:t>–</w:t>
      </w:r>
      <w:r w:rsidR="004C7155" w:rsidRPr="00773924">
        <w:rPr>
          <w:rFonts w:ascii="SkolaSans" w:hAnsi="SkolaSans"/>
          <w:b/>
          <w:snapToGrid w:val="0"/>
          <w:sz w:val="24"/>
          <w:szCs w:val="24"/>
          <w:lang w:val="mk-MK"/>
        </w:rPr>
        <w:t xml:space="preserve"> Член</w:t>
      </w:r>
      <w:r>
        <w:rPr>
          <w:rStyle w:val="FootnoteReference"/>
          <w:rFonts w:ascii="SkolaSans" w:hAnsi="SkolaSans"/>
          <w:b/>
          <w:snapToGrid w:val="0"/>
          <w:sz w:val="24"/>
          <w:szCs w:val="24"/>
          <w:lang w:val="mk-MK"/>
        </w:rPr>
        <w:footnoteReference w:id="2"/>
      </w:r>
    </w:p>
    <w:p w:rsidR="004C7155" w:rsidRPr="00773924" w:rsidRDefault="00564420" w:rsidP="00564420">
      <w:pPr>
        <w:rPr>
          <w:rFonts w:ascii="SkolaSans" w:hAnsi="SkolaSans"/>
          <w:b/>
          <w:snapToGrid w:val="0"/>
          <w:sz w:val="24"/>
          <w:szCs w:val="24"/>
          <w:lang w:val="mk-MK"/>
        </w:rPr>
      </w:pPr>
      <w:r>
        <w:rPr>
          <w:rFonts w:ascii="SkolaSans" w:hAnsi="SkolaSans"/>
          <w:b/>
          <w:snapToGrid w:val="0"/>
          <w:sz w:val="24"/>
          <w:szCs w:val="24"/>
          <w:lang w:val="mk-MK"/>
        </w:rPr>
        <w:t xml:space="preserve">                                          </w:t>
      </w:r>
      <w:r w:rsidR="00FA4BA3">
        <w:rPr>
          <w:rFonts w:ascii="SkolaSans" w:hAnsi="SkolaSans"/>
          <w:b/>
          <w:snapToGrid w:val="0"/>
          <w:sz w:val="24"/>
          <w:szCs w:val="24"/>
          <w:lang w:val="mk-MK"/>
        </w:rPr>
        <w:tab/>
        <w:t xml:space="preserve">    </w:t>
      </w:r>
      <w:r w:rsidR="00DC0605" w:rsidRPr="00773924">
        <w:rPr>
          <w:rFonts w:ascii="SkolaSans" w:hAnsi="SkolaSans"/>
          <w:b/>
          <w:snapToGrid w:val="0"/>
          <w:sz w:val="24"/>
          <w:szCs w:val="24"/>
          <w:lang w:val="mk-MK"/>
        </w:rPr>
        <w:t>Н</w:t>
      </w:r>
      <w:r w:rsidR="00F90DAF" w:rsidRPr="00773924">
        <w:rPr>
          <w:rFonts w:ascii="SkolaSans" w:hAnsi="SkolaSans"/>
          <w:b/>
          <w:snapToGrid w:val="0"/>
          <w:sz w:val="24"/>
          <w:szCs w:val="24"/>
          <w:lang w:val="mk-MK"/>
        </w:rPr>
        <w:t>асер Жарку – Член</w:t>
      </w:r>
    </w:p>
    <w:p w:rsidR="00F90DAF" w:rsidRPr="00773924" w:rsidRDefault="00564420" w:rsidP="00564420">
      <w:pPr>
        <w:jc w:val="center"/>
        <w:rPr>
          <w:rFonts w:ascii="SkolaSans" w:hAnsi="SkolaSans"/>
          <w:b/>
          <w:snapToGrid w:val="0"/>
          <w:sz w:val="24"/>
          <w:szCs w:val="24"/>
          <w:lang w:val="mk-MK"/>
        </w:rPr>
      </w:pPr>
      <w:r>
        <w:rPr>
          <w:rFonts w:ascii="SkolaSans" w:hAnsi="SkolaSans"/>
          <w:b/>
          <w:snapToGrid w:val="0"/>
          <w:sz w:val="24"/>
          <w:szCs w:val="24"/>
          <w:lang w:val="mk-MK"/>
        </w:rPr>
        <w:t xml:space="preserve">                         </w:t>
      </w:r>
      <w:r w:rsidR="00FA4BA3">
        <w:rPr>
          <w:rFonts w:ascii="SkolaSans" w:hAnsi="SkolaSans"/>
          <w:b/>
          <w:snapToGrid w:val="0"/>
          <w:sz w:val="24"/>
          <w:szCs w:val="24"/>
          <w:lang w:val="mk-MK"/>
        </w:rPr>
        <w:t xml:space="preserve">  </w:t>
      </w:r>
      <w:r w:rsidR="00F90DAF" w:rsidRPr="00773924">
        <w:rPr>
          <w:rFonts w:ascii="SkolaSans" w:hAnsi="SkolaSans"/>
          <w:b/>
          <w:snapToGrid w:val="0"/>
          <w:sz w:val="24"/>
          <w:szCs w:val="24"/>
          <w:lang w:val="mk-MK"/>
        </w:rPr>
        <w:t>Снежана Костадиноска – Милошеска - Член</w:t>
      </w:r>
    </w:p>
    <w:p w:rsidR="004C7155" w:rsidRDefault="00564420" w:rsidP="00564420">
      <w:pPr>
        <w:rPr>
          <w:rFonts w:ascii="SkolaSans" w:hAnsi="SkolaSans"/>
          <w:b/>
          <w:snapToGrid w:val="0"/>
          <w:sz w:val="24"/>
          <w:szCs w:val="24"/>
          <w:lang w:val="mk-MK"/>
        </w:rPr>
      </w:pPr>
      <w:r>
        <w:rPr>
          <w:rFonts w:ascii="SkolaSans" w:hAnsi="SkolaSans"/>
          <w:b/>
          <w:snapToGrid w:val="0"/>
          <w:sz w:val="24"/>
          <w:szCs w:val="24"/>
          <w:lang w:val="mk-MK"/>
        </w:rPr>
        <w:t xml:space="preserve">                                      </w:t>
      </w:r>
      <w:r w:rsidR="00FA4BA3">
        <w:rPr>
          <w:rFonts w:ascii="SkolaSans" w:hAnsi="SkolaSans"/>
          <w:b/>
          <w:snapToGrid w:val="0"/>
          <w:sz w:val="24"/>
          <w:szCs w:val="24"/>
          <w:lang w:val="mk-MK"/>
        </w:rPr>
        <w:t xml:space="preserve">       </w:t>
      </w:r>
      <w:r>
        <w:rPr>
          <w:rFonts w:ascii="SkolaSans" w:hAnsi="SkolaSans"/>
          <w:b/>
          <w:snapToGrid w:val="0"/>
          <w:sz w:val="24"/>
          <w:szCs w:val="24"/>
          <w:lang w:val="mk-MK"/>
        </w:rPr>
        <w:t xml:space="preserve">   </w:t>
      </w:r>
      <w:r w:rsidR="00F90DAF" w:rsidRPr="00773924">
        <w:rPr>
          <w:rFonts w:ascii="SkolaSans" w:hAnsi="SkolaSans"/>
          <w:b/>
          <w:snapToGrid w:val="0"/>
          <w:sz w:val="24"/>
          <w:szCs w:val="24"/>
          <w:lang w:val="mk-MK"/>
        </w:rPr>
        <w:t xml:space="preserve">Афет Авмедоски </w:t>
      </w:r>
      <w:r w:rsidR="00744189">
        <w:rPr>
          <w:rFonts w:ascii="SkolaSans" w:hAnsi="SkolaSans"/>
          <w:b/>
          <w:snapToGrid w:val="0"/>
          <w:sz w:val="24"/>
          <w:szCs w:val="24"/>
          <w:lang w:val="mk-MK"/>
        </w:rPr>
        <w:t>–</w:t>
      </w:r>
      <w:r w:rsidR="00F90DAF" w:rsidRPr="00773924">
        <w:rPr>
          <w:rFonts w:ascii="SkolaSans" w:hAnsi="SkolaSans"/>
          <w:b/>
          <w:snapToGrid w:val="0"/>
          <w:sz w:val="24"/>
          <w:szCs w:val="24"/>
          <w:lang w:val="mk-MK"/>
        </w:rPr>
        <w:t xml:space="preserve"> Член</w:t>
      </w: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744189" w:rsidRDefault="00744189" w:rsidP="00DC0605">
      <w:pPr>
        <w:jc w:val="both"/>
        <w:rPr>
          <w:rFonts w:ascii="SkolaSans" w:hAnsi="SkolaSans"/>
          <w:b/>
          <w:snapToGrid w:val="0"/>
          <w:sz w:val="24"/>
          <w:szCs w:val="24"/>
          <w:lang w:val="mk-MK"/>
        </w:rPr>
      </w:pPr>
    </w:p>
    <w:p w:rsidR="00564420" w:rsidRDefault="00564420"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Default="00FA4BA3" w:rsidP="00564420">
      <w:pPr>
        <w:pStyle w:val="ListParagraph"/>
        <w:jc w:val="both"/>
        <w:rPr>
          <w:rFonts w:ascii="SkolaSans" w:hAnsi="SkolaSans"/>
          <w:b/>
          <w:snapToGrid w:val="0"/>
          <w:lang w:val="mk-MK"/>
        </w:rPr>
      </w:pPr>
    </w:p>
    <w:p w:rsidR="00FA4BA3" w:rsidRPr="002D4692" w:rsidRDefault="00FA4BA3" w:rsidP="00564420">
      <w:pPr>
        <w:pStyle w:val="ListParagraph"/>
        <w:jc w:val="both"/>
        <w:rPr>
          <w:rFonts w:ascii="SkolaSans" w:hAnsi="SkolaSans"/>
          <w:b/>
          <w:snapToGrid w:val="0"/>
          <w:lang w:val="mk-MK"/>
        </w:rPr>
      </w:pPr>
    </w:p>
    <w:p w:rsidR="004C7155" w:rsidRPr="005D1AE0" w:rsidRDefault="004C7155" w:rsidP="00BA7A26">
      <w:pPr>
        <w:pStyle w:val="Heading1"/>
        <w:numPr>
          <w:ilvl w:val="0"/>
          <w:numId w:val="10"/>
        </w:numPr>
        <w:spacing w:after="120"/>
        <w:ind w:hanging="11"/>
        <w:rPr>
          <w:rFonts w:ascii="SkolaSans" w:hAnsi="SkolaSans"/>
          <w:snapToGrid w:val="0"/>
          <w:sz w:val="22"/>
          <w:szCs w:val="22"/>
        </w:rPr>
      </w:pPr>
      <w:bookmarkStart w:id="6" w:name="_Toc288484679"/>
      <w:bookmarkStart w:id="7" w:name="_Toc288484729"/>
      <w:bookmarkStart w:id="8" w:name="_Toc288485069"/>
      <w:bookmarkStart w:id="9" w:name="_Toc288645001"/>
      <w:bookmarkStart w:id="10" w:name="_Toc288729514"/>
      <w:bookmarkStart w:id="11" w:name="_Toc288812892"/>
      <w:r w:rsidRPr="005D1AE0">
        <w:rPr>
          <w:rFonts w:ascii="SkolaSans" w:hAnsi="SkolaSans"/>
          <w:snapToGrid w:val="0"/>
          <w:sz w:val="22"/>
          <w:szCs w:val="22"/>
        </w:rPr>
        <w:lastRenderedPageBreak/>
        <w:t>КОНКУРЕНЦИЈА</w:t>
      </w:r>
      <w:bookmarkEnd w:id="6"/>
      <w:bookmarkEnd w:id="7"/>
      <w:bookmarkEnd w:id="8"/>
      <w:bookmarkEnd w:id="9"/>
      <w:bookmarkEnd w:id="10"/>
      <w:bookmarkEnd w:id="11"/>
    </w:p>
    <w:p w:rsidR="004C7155" w:rsidRDefault="004C7155" w:rsidP="004C7155">
      <w:pPr>
        <w:spacing w:after="120"/>
        <w:jc w:val="both"/>
        <w:rPr>
          <w:rFonts w:ascii="SkolaSans" w:hAnsi="SkolaSans"/>
          <w:b/>
          <w:snapToGrid w:val="0"/>
          <w:u w:val="single"/>
          <w:lang w:val="mk-MK"/>
        </w:rPr>
      </w:pPr>
    </w:p>
    <w:p w:rsidR="0069121A" w:rsidRPr="0069121A" w:rsidRDefault="004C7155" w:rsidP="0069121A">
      <w:pPr>
        <w:pStyle w:val="Heading1"/>
        <w:numPr>
          <w:ilvl w:val="0"/>
          <w:numId w:val="11"/>
        </w:numPr>
        <w:spacing w:after="120"/>
        <w:ind w:left="1134"/>
        <w:rPr>
          <w:rFonts w:ascii="SkolaSans" w:hAnsi="SkolaSans"/>
          <w:snapToGrid w:val="0"/>
          <w:sz w:val="22"/>
          <w:szCs w:val="22"/>
        </w:rPr>
      </w:pPr>
      <w:bookmarkStart w:id="12" w:name="_Toc288484680"/>
      <w:bookmarkStart w:id="13" w:name="_Toc288484730"/>
      <w:bookmarkStart w:id="14" w:name="_Toc288485070"/>
      <w:bookmarkStart w:id="15" w:name="_Toc288645002"/>
      <w:bookmarkStart w:id="16" w:name="_Toc288729515"/>
      <w:bookmarkStart w:id="17" w:name="_Toc288812893"/>
      <w:r w:rsidRPr="005D1AE0">
        <w:rPr>
          <w:rFonts w:ascii="SkolaSans" w:hAnsi="SkolaSans"/>
          <w:snapToGrid w:val="0"/>
          <w:sz w:val="22"/>
          <w:szCs w:val="22"/>
        </w:rPr>
        <w:t>Правна рамка</w:t>
      </w:r>
      <w:bookmarkEnd w:id="12"/>
      <w:bookmarkEnd w:id="13"/>
      <w:bookmarkEnd w:id="14"/>
      <w:bookmarkEnd w:id="15"/>
      <w:bookmarkEnd w:id="16"/>
      <w:bookmarkEnd w:id="17"/>
    </w:p>
    <w:p w:rsidR="004C7155" w:rsidRPr="005D1AE0" w:rsidRDefault="004C7155" w:rsidP="000E1C69">
      <w:pPr>
        <w:spacing w:after="0"/>
        <w:ind w:firstLine="720"/>
        <w:jc w:val="both"/>
        <w:rPr>
          <w:rFonts w:ascii="SkolaSans" w:hAnsi="SkolaSans"/>
          <w:snapToGrid w:val="0"/>
          <w:lang w:val="mk-MK"/>
        </w:rPr>
      </w:pPr>
      <w:r w:rsidRPr="005D1AE0">
        <w:rPr>
          <w:rFonts w:ascii="SkolaSans" w:hAnsi="SkolaSans"/>
          <w:snapToGrid w:val="0"/>
          <w:lang w:val="mk-MK"/>
        </w:rPr>
        <w:t xml:space="preserve">Законската рамка во заштитата на конкуренцијата ја сочинува Законот за заштита на конкуренцијата и подзаконските акти потребни за негова примена. </w:t>
      </w:r>
    </w:p>
    <w:p w:rsidR="0069121A" w:rsidRPr="005D1AE0" w:rsidRDefault="004C7155" w:rsidP="004C7155">
      <w:pPr>
        <w:pStyle w:val="BodyTextIndent3"/>
        <w:spacing w:after="120"/>
        <w:ind w:left="0" w:firstLine="426"/>
        <w:rPr>
          <w:rFonts w:ascii="SkolaSans" w:hAnsi="SkolaSans"/>
          <w:b/>
          <w:sz w:val="22"/>
          <w:szCs w:val="22"/>
          <w:lang w:val="mk-MK"/>
        </w:rPr>
      </w:pPr>
      <w:r w:rsidRPr="005D1AE0">
        <w:rPr>
          <w:rFonts w:ascii="SkolaSans" w:hAnsi="SkolaSans"/>
          <w:b/>
          <w:sz w:val="22"/>
          <w:szCs w:val="22"/>
          <w:lang w:val="mk-MK"/>
        </w:rPr>
        <w:tab/>
      </w:r>
    </w:p>
    <w:p w:rsidR="004C7155" w:rsidRDefault="004C7155" w:rsidP="00BA7A26">
      <w:pPr>
        <w:pStyle w:val="BodyText"/>
        <w:numPr>
          <w:ilvl w:val="1"/>
          <w:numId w:val="9"/>
        </w:numPr>
        <w:spacing w:after="120"/>
        <w:ind w:left="709" w:firstLine="0"/>
        <w:jc w:val="both"/>
        <w:rPr>
          <w:rStyle w:val="Heading2Char"/>
          <w:rFonts w:ascii="SkolaSans" w:hAnsi="SkolaSans"/>
          <w:b/>
          <w:i/>
          <w:sz w:val="22"/>
          <w:szCs w:val="22"/>
        </w:rPr>
      </w:pPr>
      <w:bookmarkStart w:id="18" w:name="_Toc288484681"/>
      <w:bookmarkStart w:id="19" w:name="_Toc288484731"/>
      <w:bookmarkStart w:id="20" w:name="_Toc288485071"/>
      <w:bookmarkStart w:id="21" w:name="_Toc288645003"/>
      <w:bookmarkStart w:id="22" w:name="_Toc288729516"/>
      <w:bookmarkStart w:id="23" w:name="_Toc288812894"/>
      <w:r w:rsidRPr="005D1AE0">
        <w:rPr>
          <w:rStyle w:val="Heading2Char"/>
          <w:rFonts w:ascii="SkolaSans" w:hAnsi="SkolaSans"/>
          <w:b/>
          <w:i/>
          <w:sz w:val="22"/>
          <w:szCs w:val="22"/>
        </w:rPr>
        <w:t>Закон за заштита на конкуренцијата</w:t>
      </w:r>
      <w:bookmarkEnd w:id="18"/>
      <w:bookmarkEnd w:id="19"/>
      <w:bookmarkEnd w:id="20"/>
      <w:bookmarkEnd w:id="21"/>
      <w:bookmarkEnd w:id="22"/>
      <w:bookmarkEnd w:id="23"/>
    </w:p>
    <w:p w:rsidR="004C7155" w:rsidRDefault="004C7155" w:rsidP="000E1C69">
      <w:pPr>
        <w:jc w:val="both"/>
        <w:rPr>
          <w:rFonts w:ascii="SkolaSans" w:hAnsi="SkolaSans" w:cs="Arial"/>
          <w:lang w:val="mk-MK"/>
        </w:rPr>
      </w:pPr>
      <w:bookmarkStart w:id="24" w:name="_Toc288484682"/>
      <w:r w:rsidRPr="005D1AE0">
        <w:rPr>
          <w:rFonts w:ascii="SkolaSans" w:hAnsi="SkolaSans"/>
          <w:lang w:val="mk-MK"/>
        </w:rPr>
        <w:tab/>
        <w:t>Законот за заштита на конкуренцијата (,,Службен весник на Република Македонија“ бр. 04/05, 70/06 и 22/07),  беше во сила до 13.11.2010 година</w:t>
      </w:r>
      <w:bookmarkEnd w:id="24"/>
      <w:r w:rsidRPr="005D1AE0">
        <w:rPr>
          <w:rFonts w:ascii="SkolaSans" w:hAnsi="SkolaSans"/>
          <w:lang w:val="mk-MK"/>
        </w:rPr>
        <w:t xml:space="preserve">. На 13.11.2010 година влезе во сила новиот </w:t>
      </w:r>
      <w:r w:rsidRPr="005D1AE0">
        <w:rPr>
          <w:rFonts w:ascii="SkolaSans" w:hAnsi="SkolaSans"/>
          <w:b/>
          <w:lang w:val="mk-MK"/>
        </w:rPr>
        <w:t>Закон за заштита на конкуренцијата</w:t>
      </w:r>
      <w:r w:rsidRPr="005D1AE0">
        <w:rPr>
          <w:rFonts w:ascii="SkolaSans" w:hAnsi="SkolaSans"/>
          <w:lang w:val="mk-MK"/>
        </w:rPr>
        <w:t xml:space="preserve"> (,,Службен весник на Република Македонија“, бр. 145/10), кој е целосно усогласен со европското право за заштита на конкуренција односно членовите 101, 102, 106 и 107 од Договорот за функционирање на ЕУ и ЕУ актите: 32003</w:t>
      </w:r>
      <w:r w:rsidRPr="005D1AE0">
        <w:rPr>
          <w:rFonts w:ascii="SkolaSans" w:hAnsi="SkolaSans"/>
        </w:rPr>
        <w:t xml:space="preserve">R0001, 32004R0773, 32004R0139, 31997Y1209(01), 52001XC1222(03), 52006XC1208(04) </w:t>
      </w:r>
      <w:r w:rsidRPr="005D1AE0">
        <w:rPr>
          <w:rFonts w:ascii="SkolaSans" w:hAnsi="SkolaSans"/>
          <w:lang w:val="mk-MK"/>
        </w:rPr>
        <w:t xml:space="preserve">и </w:t>
      </w:r>
      <w:r w:rsidRPr="005D1AE0">
        <w:rPr>
          <w:rFonts w:ascii="SkolaSans" w:hAnsi="SkolaSans"/>
        </w:rPr>
        <w:t>52006XC0901(01)</w:t>
      </w:r>
      <w:r w:rsidRPr="005D1AE0">
        <w:rPr>
          <w:rFonts w:ascii="SkolaSans" w:hAnsi="SkolaSans"/>
          <w:lang w:val="mk-MK"/>
        </w:rPr>
        <w:t xml:space="preserve">. На 10 октомври 2011 влезе во сила </w:t>
      </w:r>
      <w:r w:rsidRPr="005D1AE0">
        <w:rPr>
          <w:rFonts w:ascii="SkolaSans" w:hAnsi="SkolaSans"/>
          <w:b/>
          <w:lang w:val="mk-MK"/>
        </w:rPr>
        <w:t xml:space="preserve">Законот за изменување и дополнување на Законот за заштита на конкуренцијата </w:t>
      </w:r>
      <w:r w:rsidRPr="005D1AE0">
        <w:rPr>
          <w:rFonts w:ascii="SkolaSans" w:hAnsi="SkolaSans" w:cs="Arial"/>
        </w:rPr>
        <w:t>(</w:t>
      </w:r>
      <w:r w:rsidRPr="005D1AE0">
        <w:rPr>
          <w:rFonts w:ascii="SkolaSans" w:hAnsi="SkolaSans" w:cs="Arial"/>
          <w:lang w:val="mk-MK"/>
        </w:rPr>
        <w:t xml:space="preserve">„Службен весник на Република Македонија“ бр.136/11) </w:t>
      </w:r>
      <w:r w:rsidRPr="005D1AE0">
        <w:rPr>
          <w:rFonts w:ascii="SkolaSans" w:hAnsi="SkolaSans"/>
          <w:lang w:val="mk-MK"/>
        </w:rPr>
        <w:t xml:space="preserve">со кој се изврши понатамошно </w:t>
      </w:r>
      <w:r w:rsidRPr="005D1AE0">
        <w:rPr>
          <w:rFonts w:ascii="SkolaSans" w:hAnsi="SkolaSans" w:cs="Arial"/>
          <w:lang w:val="mk-MK"/>
        </w:rPr>
        <w:t xml:space="preserve">усогласување на Законот за заштита на конкуренцијата </w:t>
      </w:r>
      <w:r w:rsidRPr="005D1AE0">
        <w:rPr>
          <w:rFonts w:ascii="SkolaSans" w:hAnsi="SkolaSans" w:cs="Arial"/>
        </w:rPr>
        <w:t>(</w:t>
      </w:r>
      <w:r w:rsidRPr="005D1AE0">
        <w:rPr>
          <w:rFonts w:ascii="SkolaSans" w:hAnsi="SkolaSans" w:cs="Arial"/>
          <w:lang w:val="mk-MK"/>
        </w:rPr>
        <w:t xml:space="preserve">„Службен весник на Република Македонија“ бр.145/10) со Законот за општата управна постапка </w:t>
      </w:r>
      <w:r w:rsidRPr="005D1AE0">
        <w:rPr>
          <w:rFonts w:ascii="SkolaSans" w:hAnsi="SkolaSans" w:cs="Arial"/>
        </w:rPr>
        <w:t>(</w:t>
      </w:r>
      <w:r w:rsidRPr="005D1AE0">
        <w:rPr>
          <w:rFonts w:ascii="SkolaSans" w:hAnsi="SkolaSans" w:cs="Arial"/>
          <w:lang w:val="mk-MK"/>
        </w:rPr>
        <w:t>„Службен весник на Република Македонија“ бр.38/05, 110/08 и 51/11), односно се изврши допрецизирање и уредување на одредби за воведување на постапка за ефектуирање на принципот „молчењето значи одобрување“. Истите ќе придонесат за побрзо и поефикасно остварување на правата на граѓаните односно претпријатијата во однос на добивање на решение за изземање од обврската за суспензија на концентрацијата уредена во член 18 од Законот за заштита на конкуренцијата.</w:t>
      </w:r>
    </w:p>
    <w:p w:rsidR="004C7155" w:rsidRDefault="004C7155" w:rsidP="00BA7A26">
      <w:pPr>
        <w:pStyle w:val="Heading2"/>
        <w:numPr>
          <w:ilvl w:val="1"/>
          <w:numId w:val="9"/>
        </w:numPr>
        <w:spacing w:after="120"/>
        <w:ind w:left="0" w:firstLine="709"/>
        <w:rPr>
          <w:rFonts w:ascii="SkolaSans" w:hAnsi="SkolaSans"/>
          <w:i/>
          <w:sz w:val="22"/>
          <w:szCs w:val="22"/>
        </w:rPr>
      </w:pPr>
      <w:r w:rsidRPr="005D1AE0">
        <w:rPr>
          <w:rFonts w:ascii="SkolaSans" w:hAnsi="SkolaSans"/>
          <w:i/>
          <w:sz w:val="22"/>
          <w:szCs w:val="22"/>
        </w:rPr>
        <w:t xml:space="preserve"> </w:t>
      </w:r>
      <w:bookmarkStart w:id="25" w:name="_Toc288484683"/>
      <w:bookmarkStart w:id="26" w:name="_Toc288484732"/>
      <w:bookmarkStart w:id="27" w:name="_Toc288485072"/>
      <w:bookmarkStart w:id="28" w:name="_Toc288645004"/>
      <w:bookmarkStart w:id="29" w:name="_Toc288729517"/>
      <w:bookmarkStart w:id="30" w:name="_Toc288812895"/>
      <w:r w:rsidRPr="005D1AE0">
        <w:rPr>
          <w:rFonts w:ascii="SkolaSans" w:hAnsi="SkolaSans"/>
          <w:i/>
          <w:sz w:val="22"/>
          <w:szCs w:val="22"/>
        </w:rPr>
        <w:t>Подзаконски акти кои произлегуваат од Законот за заштита на конкуренцијата</w:t>
      </w:r>
      <w:bookmarkEnd w:id="25"/>
      <w:bookmarkEnd w:id="26"/>
      <w:bookmarkEnd w:id="27"/>
      <w:bookmarkEnd w:id="28"/>
      <w:bookmarkEnd w:id="29"/>
      <w:bookmarkEnd w:id="30"/>
      <w:r w:rsidRPr="005D1AE0">
        <w:rPr>
          <w:rFonts w:ascii="SkolaSans" w:hAnsi="SkolaSans"/>
          <w:i/>
          <w:sz w:val="22"/>
          <w:szCs w:val="22"/>
        </w:rPr>
        <w:t xml:space="preserve"> </w:t>
      </w:r>
    </w:p>
    <w:p w:rsidR="004C7155" w:rsidRPr="005D1AE0" w:rsidRDefault="004C7155" w:rsidP="000E1C69">
      <w:pPr>
        <w:pStyle w:val="BodyText"/>
        <w:spacing w:after="240"/>
        <w:ind w:firstLine="720"/>
        <w:jc w:val="both"/>
        <w:rPr>
          <w:rFonts w:ascii="SkolaSans" w:hAnsi="SkolaSans"/>
          <w:b w:val="0"/>
          <w:sz w:val="22"/>
          <w:szCs w:val="22"/>
          <w:lang w:val="mk-MK"/>
        </w:rPr>
      </w:pPr>
      <w:r w:rsidRPr="005D1AE0">
        <w:rPr>
          <w:rFonts w:ascii="SkolaSans" w:hAnsi="SkolaSans"/>
          <w:b w:val="0"/>
          <w:sz w:val="22"/>
          <w:szCs w:val="22"/>
          <w:lang w:val="mk-MK"/>
        </w:rPr>
        <w:t>На предлог на Комисијата за заштита на конкуренцијата, Владата на Република Македонија на 23.03.2012 година донесе 9 (девет) уредби  кои произлегуваат од Законот за заштита на конкуренцијата и тоа:</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поблиските услови за договори од мало значење (,,Службен весник на Република Македонија“ бр. 44/12)</w:t>
      </w:r>
      <w:r w:rsidR="007560E9" w:rsidRPr="005D1AE0">
        <w:rPr>
          <w:rFonts w:ascii="SkolaSans" w:hAnsi="SkolaSans"/>
          <w:b w:val="0"/>
          <w:sz w:val="22"/>
          <w:szCs w:val="22"/>
          <w:lang w:val="mk-MK"/>
        </w:rPr>
        <w:t>.</w:t>
      </w:r>
      <w:r w:rsidRPr="005D1AE0">
        <w:rPr>
          <w:rFonts w:ascii="SkolaSans" w:hAnsi="SkolaSans"/>
          <w:b w:val="0"/>
          <w:sz w:val="22"/>
          <w:szCs w:val="22"/>
          <w:lang w:val="mk-MK"/>
        </w:rPr>
        <w:t xml:space="preserve"> </w:t>
      </w:r>
      <w:r w:rsidR="007560E9" w:rsidRPr="005D1AE0">
        <w:rPr>
          <w:rFonts w:ascii="SkolaSans" w:hAnsi="SkolaSans"/>
          <w:b w:val="0"/>
          <w:color w:val="000000"/>
          <w:sz w:val="22"/>
          <w:szCs w:val="22"/>
          <w:lang w:val="mk-MK"/>
        </w:rPr>
        <w:t xml:space="preserve">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мерката </w:t>
      </w:r>
      <w:r w:rsidR="007560E9" w:rsidRPr="005D1AE0">
        <w:rPr>
          <w:rStyle w:val="Emphasis"/>
          <w:rFonts w:ascii="SkolaSans" w:hAnsi="SkolaSans"/>
          <w:b w:val="0"/>
          <w:i w:val="0"/>
          <w:sz w:val="22"/>
          <w:szCs w:val="22"/>
        </w:rPr>
        <w:t>52001XC1222(03</w:t>
      </w:r>
      <w:r w:rsidR="007560E9" w:rsidRPr="005D1AE0">
        <w:rPr>
          <w:rStyle w:val="Emphasis"/>
          <w:rFonts w:ascii="SkolaSans" w:hAnsi="SkolaSans"/>
          <w:b w:val="0"/>
          <w:sz w:val="22"/>
          <w:szCs w:val="22"/>
        </w:rPr>
        <w:t>)</w:t>
      </w:r>
      <w:r w:rsidR="007560E9" w:rsidRPr="005D1AE0">
        <w:rPr>
          <w:rFonts w:ascii="SkolaSans" w:hAnsi="SkolaSans"/>
          <w:b w:val="0"/>
          <w:sz w:val="22"/>
          <w:szCs w:val="22"/>
        </w:rPr>
        <w:t xml:space="preserve">; </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формата и содржината на известувањето за концентрација и потребната документација која се поднесува заедно со известувањето (,,Службен весник на Република Македонија“ бр. 44/12).</w:t>
      </w:r>
      <w:r w:rsidR="007560E9" w:rsidRPr="005D1AE0">
        <w:rPr>
          <w:rFonts w:ascii="SkolaSans" w:hAnsi="SkolaSans"/>
          <w:b w:val="0"/>
          <w:color w:val="000000"/>
          <w:sz w:val="22"/>
          <w:szCs w:val="22"/>
          <w:lang w:val="mk-MK"/>
        </w:rPr>
        <w:t xml:space="preserve"> 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w:t>
      </w:r>
      <w:r w:rsidR="007560E9" w:rsidRPr="005D1AE0">
        <w:rPr>
          <w:rFonts w:ascii="SkolaSans" w:hAnsi="SkolaSans"/>
          <w:b w:val="0"/>
          <w:sz w:val="22"/>
          <w:szCs w:val="22"/>
          <w:lang w:val="mk-MK"/>
        </w:rPr>
        <w:t xml:space="preserve"> </w:t>
      </w:r>
      <w:r w:rsidR="007560E9" w:rsidRPr="005D1AE0">
        <w:rPr>
          <w:rFonts w:ascii="SkolaSans" w:hAnsi="SkolaSans" w:cs="Arial"/>
          <w:b w:val="0"/>
          <w:sz w:val="22"/>
          <w:szCs w:val="22"/>
        </w:rPr>
        <w:t>32004R0802</w:t>
      </w:r>
      <w:r w:rsidR="007560E9" w:rsidRPr="005D1AE0">
        <w:rPr>
          <w:rFonts w:ascii="SkolaSans" w:hAnsi="SkolaSans" w:cs="Arial"/>
          <w:b w:val="0"/>
          <w:sz w:val="22"/>
          <w:szCs w:val="22"/>
          <w:lang w:val="mk-MK"/>
        </w:rPr>
        <w:t>;</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групно изземање на одредени видови договори за осигурување (,,Службен весник на Република Македонија“ бр. 44/12)</w:t>
      </w:r>
      <w:r w:rsidR="007560E9" w:rsidRPr="005D1AE0">
        <w:rPr>
          <w:rFonts w:ascii="SkolaSans" w:hAnsi="SkolaSans"/>
          <w:b w:val="0"/>
          <w:sz w:val="22"/>
          <w:szCs w:val="22"/>
          <w:lang w:val="mk-MK"/>
        </w:rPr>
        <w:t>.</w:t>
      </w:r>
      <w:r w:rsidR="007560E9" w:rsidRPr="005D1AE0">
        <w:rPr>
          <w:rFonts w:ascii="SkolaSans" w:hAnsi="SkolaSans"/>
          <w:b w:val="0"/>
          <w:color w:val="000000"/>
          <w:sz w:val="22"/>
          <w:szCs w:val="22"/>
          <w:lang w:val="mk-MK"/>
        </w:rPr>
        <w:t xml:space="preserve"> 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w:t>
      </w:r>
      <w:r w:rsidR="007560E9" w:rsidRPr="005D1AE0">
        <w:rPr>
          <w:rFonts w:ascii="SkolaSans" w:hAnsi="SkolaSans"/>
          <w:b w:val="0"/>
          <w:sz w:val="22"/>
          <w:szCs w:val="22"/>
          <w:lang w:val="mk-MK"/>
        </w:rPr>
        <w:t xml:space="preserve"> </w:t>
      </w:r>
      <w:r w:rsidR="007560E9" w:rsidRPr="005D1AE0">
        <w:rPr>
          <w:rFonts w:ascii="SkolaSans" w:hAnsi="SkolaSans" w:cs="Arial"/>
          <w:b w:val="0"/>
          <w:color w:val="000000"/>
          <w:spacing w:val="-10"/>
          <w:sz w:val="22"/>
          <w:szCs w:val="22"/>
        </w:rPr>
        <w:t>32010R0267</w:t>
      </w:r>
      <w:r w:rsidR="007560E9" w:rsidRPr="005D1AE0">
        <w:rPr>
          <w:rFonts w:ascii="SkolaSans" w:hAnsi="SkolaSans" w:cs="Arial"/>
          <w:b w:val="0"/>
          <w:color w:val="000000"/>
          <w:spacing w:val="-10"/>
          <w:sz w:val="22"/>
          <w:szCs w:val="22"/>
          <w:lang w:val="mk-MK"/>
        </w:rPr>
        <w:t>;</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lastRenderedPageBreak/>
        <w:t>Уредба за поблиските услови</w:t>
      </w:r>
      <w:r w:rsidR="00FA4BA3">
        <w:rPr>
          <w:rFonts w:ascii="SkolaSans" w:hAnsi="SkolaSans"/>
          <w:b w:val="0"/>
          <w:sz w:val="22"/>
          <w:szCs w:val="22"/>
          <w:lang w:val="mk-MK"/>
        </w:rPr>
        <w:t xml:space="preserve"> </w:t>
      </w:r>
      <w:r w:rsidRPr="005D1AE0">
        <w:rPr>
          <w:rFonts w:ascii="SkolaSans" w:hAnsi="SkolaSans"/>
          <w:b w:val="0"/>
          <w:sz w:val="22"/>
          <w:szCs w:val="22"/>
          <w:lang w:val="mk-MK"/>
        </w:rPr>
        <w:t>за групно изземање на одредени видови на  хоризонтални договори за специјализација (,,Службен весник на Република Македонија“ бр. 44/12)</w:t>
      </w:r>
      <w:r w:rsidR="007560E9" w:rsidRPr="005D1AE0">
        <w:rPr>
          <w:rFonts w:ascii="SkolaSans" w:hAnsi="SkolaSans"/>
          <w:b w:val="0"/>
          <w:sz w:val="22"/>
          <w:szCs w:val="22"/>
          <w:lang w:val="mk-MK"/>
        </w:rPr>
        <w:t>.</w:t>
      </w:r>
      <w:r w:rsidR="007560E9" w:rsidRPr="005D1AE0">
        <w:rPr>
          <w:rFonts w:ascii="SkolaSans" w:hAnsi="SkolaSans"/>
          <w:b w:val="0"/>
          <w:color w:val="000000"/>
          <w:sz w:val="22"/>
          <w:szCs w:val="22"/>
          <w:lang w:val="mk-MK"/>
        </w:rPr>
        <w:t xml:space="preserve"> 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w:t>
      </w:r>
      <w:r w:rsidR="007560E9" w:rsidRPr="005D1AE0">
        <w:rPr>
          <w:rFonts w:ascii="SkolaSans" w:hAnsi="SkolaSans"/>
          <w:b w:val="0"/>
          <w:sz w:val="22"/>
          <w:szCs w:val="22"/>
          <w:lang w:val="mk-MK"/>
        </w:rPr>
        <w:t xml:space="preserve"> </w:t>
      </w:r>
      <w:r w:rsidR="007560E9" w:rsidRPr="005D1AE0">
        <w:rPr>
          <w:rFonts w:ascii="SkolaSans" w:hAnsi="SkolaSans"/>
          <w:b w:val="0"/>
          <w:sz w:val="22"/>
          <w:szCs w:val="22"/>
        </w:rPr>
        <w:t>32010R1218</w:t>
      </w:r>
      <w:r w:rsidR="007560E9" w:rsidRPr="005D1AE0">
        <w:rPr>
          <w:rFonts w:ascii="SkolaSans" w:hAnsi="SkolaSans"/>
          <w:b w:val="0"/>
          <w:sz w:val="22"/>
          <w:szCs w:val="22"/>
          <w:lang w:val="mk-MK"/>
        </w:rPr>
        <w:t>;</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поблиските услови за групно изземање на одредени видови на договори за трансфер на технологија, за лиценца или за know - how (,,Службен весник на Република Македонија“ бр. 44/12)</w:t>
      </w:r>
      <w:r w:rsidR="007560E9" w:rsidRPr="005D1AE0">
        <w:rPr>
          <w:rFonts w:ascii="SkolaSans" w:hAnsi="SkolaSans"/>
          <w:b w:val="0"/>
          <w:sz w:val="22"/>
          <w:szCs w:val="22"/>
          <w:lang w:val="mk-MK"/>
        </w:rPr>
        <w:t>.</w:t>
      </w:r>
      <w:r w:rsidR="007560E9" w:rsidRPr="005D1AE0">
        <w:rPr>
          <w:rFonts w:ascii="SkolaSans" w:hAnsi="SkolaSans"/>
          <w:b w:val="0"/>
          <w:color w:val="000000"/>
          <w:sz w:val="22"/>
          <w:szCs w:val="22"/>
        </w:rPr>
        <w:t xml:space="preserve"> </w:t>
      </w:r>
      <w:r w:rsidR="007560E9" w:rsidRPr="005D1AE0">
        <w:rPr>
          <w:rFonts w:ascii="SkolaSans" w:hAnsi="SkolaSans"/>
          <w:b w:val="0"/>
          <w:color w:val="000000"/>
          <w:sz w:val="22"/>
          <w:szCs w:val="22"/>
          <w:lang w:val="mk-MK"/>
        </w:rPr>
        <w:t xml:space="preserve">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 </w:t>
      </w:r>
      <w:r w:rsidR="007560E9" w:rsidRPr="005D1AE0">
        <w:rPr>
          <w:rFonts w:ascii="SkolaSans" w:hAnsi="SkolaSans"/>
          <w:b w:val="0"/>
          <w:color w:val="000000"/>
          <w:spacing w:val="-10"/>
          <w:sz w:val="22"/>
          <w:szCs w:val="22"/>
        </w:rPr>
        <w:t>32004R0772</w:t>
      </w:r>
      <w:r w:rsidR="007560E9" w:rsidRPr="005D1AE0">
        <w:rPr>
          <w:rFonts w:ascii="SkolaSans" w:hAnsi="SkolaSans"/>
          <w:b w:val="0"/>
          <w:color w:val="000000"/>
          <w:spacing w:val="-10"/>
          <w:sz w:val="22"/>
          <w:szCs w:val="22"/>
          <w:lang w:val="mk-MK"/>
        </w:rPr>
        <w:t>;</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групно изземање на одредени видови  вертикални договори (,,Службен весник на Ре</w:t>
      </w:r>
      <w:r w:rsidR="007560E9" w:rsidRPr="005D1AE0">
        <w:rPr>
          <w:rFonts w:ascii="SkolaSans" w:hAnsi="SkolaSans"/>
          <w:b w:val="0"/>
          <w:sz w:val="22"/>
          <w:szCs w:val="22"/>
          <w:lang w:val="mk-MK"/>
        </w:rPr>
        <w:t>публика Македонија“, бр. 42/12).</w:t>
      </w:r>
      <w:r w:rsidRPr="005D1AE0">
        <w:rPr>
          <w:rFonts w:ascii="SkolaSans" w:hAnsi="SkolaSans"/>
          <w:b w:val="0"/>
          <w:sz w:val="22"/>
          <w:szCs w:val="22"/>
          <w:lang w:val="mk-MK"/>
        </w:rPr>
        <w:t xml:space="preserve"> </w:t>
      </w:r>
      <w:r w:rsidR="007560E9" w:rsidRPr="005D1AE0">
        <w:rPr>
          <w:rFonts w:ascii="SkolaSans" w:hAnsi="SkolaSans"/>
          <w:b w:val="0"/>
          <w:color w:val="000000"/>
          <w:sz w:val="22"/>
          <w:szCs w:val="22"/>
          <w:lang w:val="mk-MK"/>
        </w:rPr>
        <w:t xml:space="preserve">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w:t>
      </w:r>
      <w:r w:rsidR="007560E9" w:rsidRPr="005D1AE0">
        <w:rPr>
          <w:rFonts w:ascii="SkolaSans" w:hAnsi="SkolaSans"/>
          <w:b w:val="0"/>
          <w:sz w:val="22"/>
          <w:szCs w:val="22"/>
          <w:lang w:val="mk-MK"/>
        </w:rPr>
        <w:t xml:space="preserve"> </w:t>
      </w:r>
      <w:r w:rsidR="007560E9" w:rsidRPr="005D1AE0">
        <w:rPr>
          <w:rFonts w:ascii="SkolaSans" w:hAnsi="SkolaSans"/>
          <w:b w:val="0"/>
          <w:color w:val="000000"/>
          <w:spacing w:val="-10"/>
          <w:sz w:val="22"/>
          <w:szCs w:val="22"/>
          <w:lang w:val="mk-MK"/>
        </w:rPr>
        <w:t>32010R0330;</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групно изземање на одредени видови договори за дистрибуција и сервисирање на моторни возила (,,Службен весник на Република Македонија“ бр. 41/12)</w:t>
      </w:r>
      <w:r w:rsidR="007560E9" w:rsidRPr="005D1AE0">
        <w:rPr>
          <w:rFonts w:ascii="SkolaSans" w:hAnsi="SkolaSans"/>
          <w:b w:val="0"/>
          <w:sz w:val="22"/>
          <w:szCs w:val="22"/>
          <w:lang w:val="mk-MK"/>
        </w:rPr>
        <w:t>.</w:t>
      </w:r>
      <w:r w:rsidR="007560E9" w:rsidRPr="005D1AE0">
        <w:rPr>
          <w:rFonts w:ascii="SkolaSans" w:hAnsi="SkolaSans"/>
          <w:b w:val="0"/>
          <w:color w:val="000000"/>
          <w:sz w:val="22"/>
          <w:szCs w:val="22"/>
          <w:lang w:val="mk-MK"/>
        </w:rPr>
        <w:t xml:space="preserve"> 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w:t>
      </w:r>
      <w:r w:rsidR="00192ECD">
        <w:rPr>
          <w:rFonts w:ascii="SkolaSans" w:hAnsi="SkolaSans"/>
          <w:b w:val="0"/>
          <w:sz w:val="22"/>
          <w:szCs w:val="22"/>
          <w:lang w:val="mk-MK"/>
        </w:rPr>
        <w:t xml:space="preserve"> </w:t>
      </w:r>
      <w:r w:rsidR="007560E9" w:rsidRPr="005D1AE0">
        <w:rPr>
          <w:rFonts w:ascii="SkolaSans" w:hAnsi="SkolaSans" w:cs="Arial"/>
          <w:b w:val="0"/>
          <w:color w:val="000000"/>
          <w:spacing w:val="-10"/>
          <w:sz w:val="22"/>
          <w:szCs w:val="22"/>
          <w:lang w:val="mk-MK"/>
        </w:rPr>
        <w:t>32010R</w:t>
      </w:r>
      <w:r w:rsidR="007560E9" w:rsidRPr="005D1AE0">
        <w:rPr>
          <w:rFonts w:ascii="SkolaSans" w:hAnsi="SkolaSans" w:cs="Arial"/>
          <w:b w:val="0"/>
          <w:bCs/>
          <w:color w:val="000000"/>
          <w:spacing w:val="-10"/>
          <w:sz w:val="22"/>
          <w:szCs w:val="22"/>
          <w:lang w:val="mk-MK"/>
        </w:rPr>
        <w:t>0461;</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поблиските услови за групно изземање на одредени видови договори за истражување и развој (,,Службен весник на Република Македонија“, бр. 41/12)</w:t>
      </w:r>
      <w:r w:rsidR="007560E9" w:rsidRPr="005D1AE0">
        <w:rPr>
          <w:rFonts w:ascii="SkolaSans" w:hAnsi="SkolaSans"/>
          <w:b w:val="0"/>
          <w:sz w:val="22"/>
          <w:szCs w:val="22"/>
          <w:lang w:val="mk-MK"/>
        </w:rPr>
        <w:t>.</w:t>
      </w:r>
      <w:r w:rsidRPr="005D1AE0">
        <w:rPr>
          <w:rFonts w:ascii="SkolaSans" w:hAnsi="SkolaSans"/>
          <w:b w:val="0"/>
          <w:sz w:val="22"/>
          <w:szCs w:val="22"/>
          <w:lang w:val="mk-MK"/>
        </w:rPr>
        <w:t xml:space="preserve"> </w:t>
      </w:r>
      <w:r w:rsidR="007560E9" w:rsidRPr="005D1AE0">
        <w:rPr>
          <w:rFonts w:ascii="SkolaSans" w:hAnsi="SkolaSans"/>
          <w:b w:val="0"/>
          <w:color w:val="000000"/>
          <w:sz w:val="22"/>
          <w:szCs w:val="22"/>
          <w:lang w:val="mk-MK"/>
        </w:rPr>
        <w:t xml:space="preserve">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регулативата</w:t>
      </w:r>
      <w:r w:rsidR="007560E9" w:rsidRPr="005D1AE0">
        <w:rPr>
          <w:rFonts w:ascii="SkolaSans" w:hAnsi="SkolaSans"/>
          <w:b w:val="0"/>
          <w:sz w:val="22"/>
          <w:szCs w:val="22"/>
          <w:lang w:val="mk-MK"/>
        </w:rPr>
        <w:t xml:space="preserve"> </w:t>
      </w:r>
      <w:r w:rsidR="007560E9" w:rsidRPr="005D1AE0">
        <w:rPr>
          <w:rFonts w:ascii="SkolaSans" w:hAnsi="SkolaSans"/>
          <w:b w:val="0"/>
          <w:sz w:val="22"/>
          <w:szCs w:val="22"/>
        </w:rPr>
        <w:t>32010R1217</w:t>
      </w:r>
      <w:r w:rsidR="007560E9" w:rsidRPr="005D1AE0">
        <w:rPr>
          <w:rFonts w:ascii="SkolaSans" w:hAnsi="SkolaSans"/>
          <w:b w:val="0"/>
          <w:sz w:val="22"/>
          <w:szCs w:val="22"/>
          <w:lang w:val="mk-MK"/>
        </w:rPr>
        <w:t xml:space="preserve"> </w:t>
      </w:r>
      <w:r w:rsidRPr="005D1AE0">
        <w:rPr>
          <w:rFonts w:ascii="SkolaSans" w:hAnsi="SkolaSans"/>
          <w:b w:val="0"/>
          <w:sz w:val="22"/>
          <w:szCs w:val="22"/>
          <w:lang w:val="mk-MK"/>
        </w:rPr>
        <w:t>и</w:t>
      </w:r>
    </w:p>
    <w:p w:rsidR="004C7155" w:rsidRPr="005D1AE0" w:rsidRDefault="004C7155" w:rsidP="000E1C69">
      <w:pPr>
        <w:pStyle w:val="BodyText"/>
        <w:numPr>
          <w:ilvl w:val="0"/>
          <w:numId w:val="2"/>
        </w:numPr>
        <w:tabs>
          <w:tab w:val="clear" w:pos="720"/>
        </w:tabs>
        <w:spacing w:after="240"/>
        <w:ind w:left="426"/>
        <w:jc w:val="both"/>
        <w:rPr>
          <w:rFonts w:ascii="SkolaSans" w:hAnsi="SkolaSans"/>
          <w:b w:val="0"/>
          <w:sz w:val="22"/>
          <w:szCs w:val="22"/>
          <w:lang w:val="mk-MK"/>
        </w:rPr>
      </w:pPr>
      <w:r w:rsidRPr="005D1AE0">
        <w:rPr>
          <w:rFonts w:ascii="SkolaSans" w:hAnsi="SkolaSans"/>
          <w:b w:val="0"/>
          <w:sz w:val="22"/>
          <w:szCs w:val="22"/>
          <w:lang w:val="mk-MK"/>
        </w:rPr>
        <w:t>Уредба за поблиските услови за ослободување или намалување на глобата и постапката под која Комисијата за одлучување по прекршок одлучува за ослободување или намалување на глобата (,,Службен весник на Република Македонија“, бр. 41/12)</w:t>
      </w:r>
      <w:r w:rsidR="007560E9" w:rsidRPr="005D1AE0">
        <w:rPr>
          <w:rFonts w:ascii="SkolaSans" w:hAnsi="SkolaSans"/>
          <w:b w:val="0"/>
          <w:sz w:val="22"/>
          <w:szCs w:val="22"/>
          <w:lang w:val="mk-MK"/>
        </w:rPr>
        <w:t>.</w:t>
      </w:r>
      <w:r w:rsidR="007560E9" w:rsidRPr="005D1AE0">
        <w:rPr>
          <w:rFonts w:ascii="SkolaSans" w:hAnsi="SkolaSans"/>
          <w:b w:val="0"/>
          <w:color w:val="000000"/>
          <w:sz w:val="22"/>
          <w:szCs w:val="22"/>
          <w:lang w:val="mk-MK"/>
        </w:rPr>
        <w:t xml:space="preserve"> Со оваа уредба е </w:t>
      </w:r>
      <w:r w:rsidR="007560E9" w:rsidRPr="005D1AE0">
        <w:rPr>
          <w:rFonts w:ascii="SkolaSans" w:hAnsi="SkolaSans"/>
          <w:b w:val="0"/>
          <w:color w:val="000000"/>
          <w:sz w:val="22"/>
          <w:szCs w:val="22"/>
        </w:rPr>
        <w:t>транспонира</w:t>
      </w:r>
      <w:r w:rsidR="007560E9" w:rsidRPr="005D1AE0">
        <w:rPr>
          <w:rFonts w:ascii="SkolaSans" w:hAnsi="SkolaSans"/>
          <w:b w:val="0"/>
          <w:color w:val="000000"/>
          <w:sz w:val="22"/>
          <w:szCs w:val="22"/>
          <w:lang w:val="mk-MK"/>
        </w:rPr>
        <w:t>на</w:t>
      </w:r>
      <w:r w:rsidR="007560E9" w:rsidRPr="005D1AE0">
        <w:rPr>
          <w:rFonts w:ascii="SkolaSans" w:hAnsi="SkolaSans"/>
          <w:b w:val="0"/>
          <w:sz w:val="22"/>
          <w:szCs w:val="22"/>
        </w:rPr>
        <w:t xml:space="preserve"> ЕУ мерката 52006XC1208(04)</w:t>
      </w:r>
      <w:r w:rsidR="007560E9" w:rsidRPr="005D1AE0">
        <w:rPr>
          <w:rFonts w:ascii="SkolaSans" w:hAnsi="SkolaSans"/>
          <w:b w:val="0"/>
          <w:sz w:val="22"/>
          <w:szCs w:val="22"/>
          <w:lang w:val="mk-MK"/>
        </w:rPr>
        <w:t>.</w:t>
      </w:r>
    </w:p>
    <w:p w:rsidR="00471398" w:rsidRDefault="00471398" w:rsidP="000E1C69">
      <w:pPr>
        <w:pStyle w:val="BodyText"/>
        <w:spacing w:after="240"/>
        <w:ind w:left="66" w:firstLine="654"/>
        <w:jc w:val="both"/>
        <w:rPr>
          <w:rFonts w:ascii="SkolaSans" w:hAnsi="SkolaSans"/>
          <w:b w:val="0"/>
          <w:i/>
          <w:sz w:val="22"/>
          <w:szCs w:val="22"/>
        </w:rPr>
      </w:pPr>
      <w:r w:rsidRPr="005D1AE0">
        <w:rPr>
          <w:rFonts w:ascii="SkolaSans" w:hAnsi="SkolaSans"/>
          <w:b w:val="0"/>
          <w:bCs/>
          <w:iCs/>
          <w:sz w:val="22"/>
          <w:szCs w:val="22"/>
          <w:lang w:val="mk-MK"/>
        </w:rPr>
        <w:t>Со овие уредби</w:t>
      </w:r>
      <w:r w:rsidRPr="005D1AE0">
        <w:rPr>
          <w:rFonts w:ascii="SkolaSans" w:hAnsi="SkolaSans"/>
          <w:b w:val="0"/>
          <w:sz w:val="22"/>
          <w:szCs w:val="22"/>
          <w:lang w:val="mk-MK"/>
        </w:rPr>
        <w:t xml:space="preserve"> се постигн</w:t>
      </w:r>
      <w:r w:rsidRPr="005D1AE0">
        <w:rPr>
          <w:rFonts w:ascii="SkolaSans" w:hAnsi="SkolaSans"/>
          <w:b w:val="0"/>
          <w:sz w:val="22"/>
          <w:szCs w:val="22"/>
        </w:rPr>
        <w:t>a</w:t>
      </w:r>
      <w:r w:rsidRPr="005D1AE0">
        <w:rPr>
          <w:rFonts w:ascii="SkolaSans" w:hAnsi="SkolaSans"/>
          <w:b w:val="0"/>
          <w:sz w:val="22"/>
          <w:szCs w:val="22"/>
          <w:lang w:val="mk-MK"/>
        </w:rPr>
        <w:t xml:space="preserve"> повисок степен на усогласеност на националното законодавство со ЕУ </w:t>
      </w:r>
      <w:r w:rsidRPr="005D1AE0">
        <w:rPr>
          <w:rFonts w:ascii="SkolaSans" w:hAnsi="SkolaSans"/>
          <w:b w:val="0"/>
          <w:i/>
          <w:sz w:val="22"/>
          <w:szCs w:val="22"/>
          <w:lang w:val="mk-MK"/>
        </w:rPr>
        <w:t>acquis</w:t>
      </w:r>
      <w:r w:rsidR="00DC0605" w:rsidRPr="005D1AE0">
        <w:rPr>
          <w:rFonts w:ascii="SkolaSans" w:hAnsi="SkolaSans"/>
          <w:b w:val="0"/>
          <w:i/>
          <w:sz w:val="22"/>
          <w:szCs w:val="22"/>
          <w:lang w:val="mk-MK"/>
        </w:rPr>
        <w:t>.</w:t>
      </w:r>
    </w:p>
    <w:p w:rsidR="004C7155" w:rsidRDefault="004C7155" w:rsidP="00471398">
      <w:pPr>
        <w:spacing w:after="120"/>
        <w:jc w:val="both"/>
        <w:rPr>
          <w:rFonts w:ascii="SkolaSans" w:hAnsi="SkolaSans"/>
          <w:b/>
          <w:i/>
          <w:lang w:val="mk-MK"/>
        </w:rPr>
      </w:pPr>
      <w:r w:rsidRPr="005D1AE0">
        <w:rPr>
          <w:rFonts w:ascii="SkolaSans" w:hAnsi="SkolaSans"/>
          <w:bCs/>
          <w:iCs/>
          <w:lang w:val="mk-MK"/>
        </w:rPr>
        <w:tab/>
      </w:r>
      <w:bookmarkStart w:id="31" w:name="_Toc288484684"/>
      <w:bookmarkStart w:id="32" w:name="_Toc288484733"/>
      <w:bookmarkStart w:id="33" w:name="_Toc288485073"/>
      <w:bookmarkStart w:id="34" w:name="_Toc288645005"/>
      <w:bookmarkStart w:id="35" w:name="_Toc288729518"/>
      <w:bookmarkStart w:id="36" w:name="_Toc288812896"/>
      <w:r w:rsidR="00C27F57" w:rsidRPr="005D1AE0">
        <w:rPr>
          <w:rFonts w:ascii="SkolaSans" w:hAnsi="SkolaSans"/>
          <w:b/>
          <w:bCs/>
          <w:i/>
          <w:iCs/>
          <w:lang w:val="mk-MK"/>
        </w:rPr>
        <w:t>1.3</w:t>
      </w:r>
      <w:r w:rsidR="00DC0605" w:rsidRPr="005D1AE0">
        <w:rPr>
          <w:rFonts w:ascii="SkolaSans" w:hAnsi="SkolaSans"/>
          <w:b/>
          <w:i/>
          <w:lang w:val="mk-MK"/>
        </w:rPr>
        <w:t>.</w:t>
      </w:r>
      <w:r w:rsidR="00C27F57" w:rsidRPr="005D1AE0">
        <w:rPr>
          <w:rFonts w:ascii="SkolaSans" w:hAnsi="SkolaSans"/>
          <w:b/>
          <w:i/>
        </w:rPr>
        <w:t xml:space="preserve"> </w:t>
      </w:r>
      <w:r w:rsidRPr="005D1AE0">
        <w:rPr>
          <w:rFonts w:ascii="SkolaSans" w:hAnsi="SkolaSans"/>
          <w:b/>
          <w:i/>
        </w:rPr>
        <w:t>Упатства, насоки и брошури за примена на конкурентското законодавство</w:t>
      </w:r>
      <w:bookmarkEnd w:id="31"/>
      <w:bookmarkEnd w:id="32"/>
      <w:bookmarkEnd w:id="33"/>
      <w:bookmarkEnd w:id="34"/>
      <w:bookmarkEnd w:id="35"/>
      <w:bookmarkEnd w:id="36"/>
    </w:p>
    <w:p w:rsidR="004C7155" w:rsidRPr="00FA4BA3" w:rsidRDefault="004C7155" w:rsidP="000E1C69">
      <w:pPr>
        <w:pStyle w:val="BodyText"/>
        <w:spacing w:after="240"/>
        <w:jc w:val="both"/>
        <w:rPr>
          <w:rFonts w:ascii="SkolaSans" w:hAnsi="SkolaSans" w:cs="Arial"/>
          <w:b w:val="0"/>
          <w:sz w:val="22"/>
          <w:szCs w:val="22"/>
          <w:lang w:val="mk-MK"/>
        </w:rPr>
      </w:pPr>
      <w:r w:rsidRPr="005D1AE0">
        <w:rPr>
          <w:rFonts w:ascii="SkolaSans" w:hAnsi="SkolaSans"/>
          <w:sz w:val="22"/>
          <w:szCs w:val="22"/>
          <w:lang w:val="mk-MK"/>
        </w:rPr>
        <w:tab/>
      </w:r>
      <w:r w:rsidRPr="00FA4BA3">
        <w:rPr>
          <w:rFonts w:ascii="SkolaSans" w:hAnsi="SkolaSans"/>
          <w:b w:val="0"/>
          <w:sz w:val="22"/>
          <w:szCs w:val="22"/>
          <w:lang w:val="mk-MK"/>
        </w:rPr>
        <w:t>Во 201</w:t>
      </w:r>
      <w:r w:rsidR="00A96F4D" w:rsidRPr="00FA4BA3">
        <w:rPr>
          <w:rFonts w:ascii="SkolaSans" w:hAnsi="SkolaSans"/>
          <w:b w:val="0"/>
          <w:sz w:val="22"/>
          <w:szCs w:val="22"/>
        </w:rPr>
        <w:t>3</w:t>
      </w:r>
      <w:r w:rsidRPr="00FA4BA3">
        <w:rPr>
          <w:rFonts w:ascii="SkolaSans" w:hAnsi="SkolaSans"/>
          <w:b w:val="0"/>
          <w:sz w:val="22"/>
          <w:szCs w:val="22"/>
          <w:lang w:val="mk-MK"/>
        </w:rPr>
        <w:t xml:space="preserve"> година</w:t>
      </w:r>
      <w:r w:rsidR="00DC0605" w:rsidRPr="00FA4BA3">
        <w:rPr>
          <w:rFonts w:ascii="SkolaSans" w:hAnsi="SkolaSans"/>
          <w:b w:val="0"/>
          <w:sz w:val="22"/>
          <w:szCs w:val="22"/>
          <w:lang w:val="mk-MK"/>
        </w:rPr>
        <w:t>,</w:t>
      </w:r>
      <w:r w:rsidRPr="00FA4BA3">
        <w:rPr>
          <w:rFonts w:ascii="SkolaSans" w:hAnsi="SkolaSans"/>
          <w:b w:val="0"/>
          <w:sz w:val="22"/>
          <w:szCs w:val="22"/>
          <w:lang w:val="mk-MK"/>
        </w:rPr>
        <w:t xml:space="preserve"> Комисијата изготви и донесе </w:t>
      </w:r>
      <w:r w:rsidR="00A96F4D" w:rsidRPr="00FA4BA3">
        <w:rPr>
          <w:rFonts w:ascii="SkolaSans" w:hAnsi="SkolaSans"/>
          <w:b w:val="0"/>
          <w:sz w:val="22"/>
          <w:szCs w:val="22"/>
          <w:lang w:val="mk-MK"/>
        </w:rPr>
        <w:t>едни</w:t>
      </w:r>
      <w:r w:rsidRPr="00FA4BA3">
        <w:rPr>
          <w:rFonts w:ascii="SkolaSans" w:hAnsi="SkolaSans"/>
          <w:b w:val="0"/>
          <w:sz w:val="22"/>
          <w:szCs w:val="22"/>
          <w:lang w:val="mk-MK"/>
        </w:rPr>
        <w:t xml:space="preserve"> насоки кои се однесуваат на примена на Законот за заштита на конкуренцијата и тоа: </w:t>
      </w:r>
    </w:p>
    <w:p w:rsidR="00471398" w:rsidRPr="000E1C69" w:rsidRDefault="00FA4BA3" w:rsidP="000E1C69">
      <w:pPr>
        <w:spacing w:after="240"/>
        <w:ind w:firstLine="709"/>
        <w:jc w:val="both"/>
        <w:rPr>
          <w:rStyle w:val="Strong"/>
          <w:rFonts w:ascii="SkolaSans" w:hAnsi="SkolaSans"/>
          <w:b w:val="0"/>
          <w:bCs w:val="0"/>
          <w:lang w:val="mk-MK"/>
        </w:rPr>
      </w:pPr>
      <w:r w:rsidRPr="00FA4BA3">
        <w:rPr>
          <w:rStyle w:val="Strong"/>
          <w:rFonts w:ascii="SkolaSans" w:eastAsia="Times New Roman" w:hAnsi="SkolaSans"/>
          <w:b w:val="0"/>
          <w:bCs w:val="0"/>
          <w:lang w:val="mk-MK"/>
        </w:rPr>
        <w:t>-</w:t>
      </w:r>
      <w:r w:rsidRPr="00FA4BA3">
        <w:rPr>
          <w:rStyle w:val="Strong"/>
          <w:rFonts w:ascii="SkolaSans" w:hAnsi="SkolaSans"/>
          <w:b w:val="0"/>
        </w:rPr>
        <w:t xml:space="preserve"> </w:t>
      </w:r>
      <w:r w:rsidR="00A96F4D" w:rsidRPr="00FA4BA3">
        <w:rPr>
          <w:rStyle w:val="Strong"/>
          <w:rFonts w:ascii="SkolaSans" w:hAnsi="SkolaSans"/>
          <w:b w:val="0"/>
        </w:rPr>
        <w:t>Насоки за начинот на поднесување и пополнување на известување за концентрација</w:t>
      </w:r>
      <w:r w:rsidR="000E1C69">
        <w:rPr>
          <w:rStyle w:val="Strong"/>
          <w:rFonts w:ascii="SkolaSans" w:hAnsi="SkolaSans"/>
          <w:b w:val="0"/>
          <w:lang w:val="mk-MK"/>
        </w:rPr>
        <w:t>.</w:t>
      </w:r>
    </w:p>
    <w:p w:rsidR="004C7155" w:rsidRDefault="004C7155" w:rsidP="00D41062">
      <w:pPr>
        <w:pStyle w:val="Heading1"/>
        <w:numPr>
          <w:ilvl w:val="0"/>
          <w:numId w:val="9"/>
        </w:numPr>
        <w:tabs>
          <w:tab w:val="left" w:pos="1134"/>
        </w:tabs>
        <w:spacing w:after="120"/>
        <w:ind w:left="0" w:firstLine="709"/>
        <w:rPr>
          <w:rFonts w:ascii="SkolaSans" w:hAnsi="SkolaSans"/>
          <w:sz w:val="22"/>
          <w:szCs w:val="22"/>
        </w:rPr>
      </w:pPr>
      <w:bookmarkStart w:id="37" w:name="_Toc288484685"/>
      <w:bookmarkStart w:id="38" w:name="_Toc288484734"/>
      <w:bookmarkStart w:id="39" w:name="_Toc288485074"/>
      <w:bookmarkStart w:id="40" w:name="_Toc288645006"/>
      <w:bookmarkStart w:id="41" w:name="_Toc288729519"/>
      <w:bookmarkStart w:id="42" w:name="_Toc288812897"/>
      <w:r w:rsidRPr="005D1AE0">
        <w:rPr>
          <w:rFonts w:ascii="SkolaSans" w:hAnsi="SkolaSans"/>
          <w:snapToGrid w:val="0"/>
          <w:sz w:val="22"/>
          <w:szCs w:val="22"/>
        </w:rPr>
        <w:t>Активности</w:t>
      </w:r>
      <w:r w:rsidRPr="005D1AE0">
        <w:rPr>
          <w:rFonts w:ascii="SkolaSans" w:hAnsi="SkolaSans"/>
          <w:sz w:val="22"/>
          <w:szCs w:val="22"/>
        </w:rPr>
        <w:t xml:space="preserve"> на Комисијата во 201</w:t>
      </w:r>
      <w:r w:rsidR="00A96F4D">
        <w:rPr>
          <w:rFonts w:ascii="SkolaSans" w:hAnsi="SkolaSans"/>
          <w:sz w:val="22"/>
          <w:szCs w:val="22"/>
        </w:rPr>
        <w:t>3</w:t>
      </w:r>
      <w:r w:rsidRPr="005D1AE0">
        <w:rPr>
          <w:rFonts w:ascii="SkolaSans" w:hAnsi="SkolaSans"/>
          <w:sz w:val="22"/>
          <w:szCs w:val="22"/>
        </w:rPr>
        <w:t xml:space="preserve"> година во областа на заштитата на конкуренцијата</w:t>
      </w:r>
      <w:bookmarkEnd w:id="37"/>
      <w:bookmarkEnd w:id="38"/>
      <w:bookmarkEnd w:id="39"/>
      <w:bookmarkEnd w:id="40"/>
      <w:bookmarkEnd w:id="41"/>
      <w:bookmarkEnd w:id="42"/>
    </w:p>
    <w:p w:rsidR="004C7155" w:rsidRPr="005D1AE0" w:rsidRDefault="004C7155" w:rsidP="000E1C69">
      <w:pPr>
        <w:pStyle w:val="BodyText3"/>
        <w:spacing w:after="240"/>
        <w:ind w:firstLine="720"/>
        <w:rPr>
          <w:rFonts w:ascii="SkolaSans" w:hAnsi="SkolaSans"/>
          <w:sz w:val="22"/>
          <w:szCs w:val="22"/>
          <w:lang w:val="mk-MK"/>
        </w:rPr>
      </w:pPr>
      <w:r w:rsidRPr="005D1AE0">
        <w:rPr>
          <w:rFonts w:ascii="SkolaSans" w:hAnsi="SkolaSans"/>
          <w:sz w:val="22"/>
          <w:szCs w:val="22"/>
          <w:lang w:val="mk-MK"/>
        </w:rPr>
        <w:t>Основни активности кои Комисијата ги врши согласно Законот за заштита на конкуренцијата се:</w:t>
      </w:r>
    </w:p>
    <w:p w:rsidR="00744189" w:rsidRPr="005D1AE0" w:rsidRDefault="004C7155" w:rsidP="000E1C69">
      <w:pPr>
        <w:pStyle w:val="BodyText3"/>
        <w:numPr>
          <w:ilvl w:val="0"/>
          <w:numId w:val="3"/>
        </w:numPr>
        <w:rPr>
          <w:rFonts w:ascii="SkolaSans" w:hAnsi="SkolaSans"/>
          <w:sz w:val="22"/>
          <w:szCs w:val="22"/>
          <w:lang w:val="mk-MK"/>
        </w:rPr>
      </w:pPr>
      <w:r w:rsidRPr="005D1AE0">
        <w:rPr>
          <w:rFonts w:ascii="SkolaSans" w:hAnsi="SkolaSans"/>
          <w:sz w:val="22"/>
          <w:szCs w:val="22"/>
          <w:lang w:val="mk-MK"/>
        </w:rPr>
        <w:t>водење на постапки за утврдување на постоење на прекршоци утврдени во Закон</w:t>
      </w:r>
      <w:r w:rsidR="00744189" w:rsidRPr="005D1AE0">
        <w:rPr>
          <w:rFonts w:ascii="SkolaSans" w:hAnsi="SkolaSans"/>
          <w:sz w:val="22"/>
          <w:szCs w:val="22"/>
          <w:lang w:val="mk-MK"/>
        </w:rPr>
        <w:t xml:space="preserve">от за заштита на конкуренцијата </w:t>
      </w:r>
    </w:p>
    <w:p w:rsidR="004C7155" w:rsidRPr="005D1AE0" w:rsidRDefault="00744189" w:rsidP="000E1C69">
      <w:pPr>
        <w:pStyle w:val="BodyText3"/>
        <w:numPr>
          <w:ilvl w:val="0"/>
          <w:numId w:val="3"/>
        </w:numPr>
        <w:rPr>
          <w:rFonts w:ascii="SkolaSans" w:hAnsi="SkolaSans"/>
          <w:sz w:val="22"/>
          <w:szCs w:val="22"/>
          <w:lang w:val="mk-MK"/>
        </w:rPr>
      </w:pPr>
      <w:r w:rsidRPr="005D1AE0">
        <w:rPr>
          <w:rFonts w:ascii="SkolaSans" w:hAnsi="SkolaSans"/>
          <w:sz w:val="22"/>
          <w:szCs w:val="22"/>
          <w:lang w:val="mk-MK"/>
        </w:rPr>
        <w:t xml:space="preserve"> водење на управни постапки за оценка на концентрации</w:t>
      </w:r>
    </w:p>
    <w:p w:rsidR="004C7155" w:rsidRPr="005D1AE0" w:rsidRDefault="004C7155" w:rsidP="000E1C69">
      <w:pPr>
        <w:pStyle w:val="BodyText3"/>
        <w:numPr>
          <w:ilvl w:val="0"/>
          <w:numId w:val="3"/>
        </w:numPr>
        <w:rPr>
          <w:rFonts w:ascii="SkolaSans" w:hAnsi="SkolaSans"/>
          <w:sz w:val="22"/>
          <w:szCs w:val="22"/>
          <w:lang w:val="mk-MK"/>
        </w:rPr>
      </w:pPr>
      <w:r w:rsidRPr="005D1AE0">
        <w:rPr>
          <w:rFonts w:ascii="SkolaSans" w:hAnsi="SkolaSans"/>
          <w:sz w:val="22"/>
          <w:szCs w:val="22"/>
          <w:lang w:val="mk-MK"/>
        </w:rPr>
        <w:t>анализа на состојбите на одредени пазари и</w:t>
      </w:r>
    </w:p>
    <w:p w:rsidR="004C7155" w:rsidRPr="005D1AE0" w:rsidRDefault="004C7155" w:rsidP="000E1C69">
      <w:pPr>
        <w:pStyle w:val="BodyText3"/>
        <w:numPr>
          <w:ilvl w:val="0"/>
          <w:numId w:val="3"/>
        </w:numPr>
        <w:spacing w:after="240"/>
        <w:rPr>
          <w:rFonts w:ascii="SkolaSans" w:hAnsi="SkolaSans"/>
          <w:sz w:val="22"/>
          <w:szCs w:val="22"/>
          <w:lang w:val="mk-MK"/>
        </w:rPr>
      </w:pPr>
      <w:r w:rsidRPr="005D1AE0">
        <w:rPr>
          <w:rFonts w:ascii="SkolaSans" w:hAnsi="SkolaSans"/>
          <w:sz w:val="22"/>
          <w:szCs w:val="22"/>
          <w:lang w:val="mk-MK"/>
        </w:rPr>
        <w:t>давање на мислења.</w:t>
      </w:r>
    </w:p>
    <w:p w:rsidR="004C7155" w:rsidRDefault="004C7155" w:rsidP="000E1C69">
      <w:pPr>
        <w:pStyle w:val="Heading2"/>
        <w:numPr>
          <w:ilvl w:val="1"/>
          <w:numId w:val="9"/>
        </w:numPr>
        <w:tabs>
          <w:tab w:val="left" w:pos="993"/>
          <w:tab w:val="left" w:pos="1276"/>
          <w:tab w:val="left" w:pos="1418"/>
        </w:tabs>
        <w:spacing w:after="240"/>
        <w:ind w:left="0" w:firstLine="709"/>
        <w:rPr>
          <w:rFonts w:ascii="SkolaSans" w:hAnsi="SkolaSans"/>
          <w:i/>
          <w:sz w:val="22"/>
          <w:szCs w:val="22"/>
        </w:rPr>
      </w:pPr>
      <w:bookmarkStart w:id="43" w:name="_Toc288484686"/>
      <w:bookmarkStart w:id="44" w:name="_Toc288484735"/>
      <w:bookmarkStart w:id="45" w:name="_Toc288485075"/>
      <w:bookmarkStart w:id="46" w:name="_Toc288645007"/>
      <w:bookmarkStart w:id="47" w:name="_Toc288729520"/>
      <w:bookmarkStart w:id="48" w:name="_Toc288812898"/>
      <w:r w:rsidRPr="005D1AE0">
        <w:rPr>
          <w:rFonts w:ascii="SkolaSans" w:hAnsi="SkolaSans"/>
          <w:i/>
          <w:sz w:val="22"/>
          <w:szCs w:val="22"/>
        </w:rPr>
        <w:lastRenderedPageBreak/>
        <w:t>Управни и прекршочни постапки кои се водени пред Комисијата во 201</w:t>
      </w:r>
      <w:r w:rsidR="00C27F57" w:rsidRPr="005D1AE0">
        <w:rPr>
          <w:rFonts w:ascii="SkolaSans" w:hAnsi="SkolaSans"/>
          <w:i/>
          <w:sz w:val="22"/>
          <w:szCs w:val="22"/>
        </w:rPr>
        <w:t>2</w:t>
      </w:r>
      <w:r w:rsidRPr="005D1AE0">
        <w:rPr>
          <w:rFonts w:ascii="SkolaSans" w:hAnsi="SkolaSans"/>
          <w:i/>
          <w:sz w:val="22"/>
          <w:szCs w:val="22"/>
        </w:rPr>
        <w:t xml:space="preserve"> година</w:t>
      </w:r>
      <w:bookmarkEnd w:id="43"/>
      <w:bookmarkEnd w:id="44"/>
      <w:bookmarkEnd w:id="45"/>
      <w:bookmarkEnd w:id="46"/>
      <w:bookmarkEnd w:id="47"/>
      <w:bookmarkEnd w:id="48"/>
    </w:p>
    <w:p w:rsidR="004C7155" w:rsidRPr="005D1AE0" w:rsidRDefault="004C7155" w:rsidP="000E1C69">
      <w:pPr>
        <w:ind w:firstLine="720"/>
        <w:jc w:val="both"/>
        <w:rPr>
          <w:rFonts w:ascii="SkolaSans" w:hAnsi="SkolaSans"/>
          <w:lang w:val="mk-MK"/>
        </w:rPr>
      </w:pPr>
      <w:r w:rsidRPr="005D1AE0">
        <w:rPr>
          <w:rFonts w:ascii="SkolaSans" w:hAnsi="SkolaSans"/>
          <w:lang w:val="mk-MK"/>
        </w:rPr>
        <w:t>Законот за заштита на конкуренцијата утврдува три основни облици на дејствување на претпријатијата со кои може да се спречи, ограничи или наруши конкуренцијата на пазарот. Тоа се: забранети договори, злоупотреба на доминантна позиција и забранети концентрации. Согласно ова, делокругот на Комисијата, во потесна смисла на зборот, ги опфаќа следните основни подрачја:</w:t>
      </w:r>
    </w:p>
    <w:p w:rsidR="004C7155" w:rsidRPr="005D1AE0" w:rsidRDefault="00146148" w:rsidP="000E1C69">
      <w:pPr>
        <w:pStyle w:val="BodyText3"/>
        <w:numPr>
          <w:ilvl w:val="0"/>
          <w:numId w:val="6"/>
        </w:numPr>
        <w:ind w:left="426"/>
        <w:rPr>
          <w:rFonts w:ascii="SkolaSans" w:hAnsi="SkolaSans"/>
          <w:sz w:val="22"/>
          <w:szCs w:val="22"/>
          <w:lang w:val="mk-MK"/>
        </w:rPr>
      </w:pPr>
      <w:r w:rsidRPr="005D1AE0">
        <w:rPr>
          <w:rFonts w:ascii="SkolaSans" w:hAnsi="SkolaSans"/>
          <w:sz w:val="22"/>
          <w:szCs w:val="22"/>
          <w:lang w:val="mk-MK"/>
        </w:rPr>
        <w:t>у</w:t>
      </w:r>
      <w:r w:rsidR="006D3FA8" w:rsidRPr="005D1AE0">
        <w:rPr>
          <w:rFonts w:ascii="SkolaSans" w:hAnsi="SkolaSans"/>
          <w:sz w:val="22"/>
          <w:szCs w:val="22"/>
          <w:lang w:val="mk-MK"/>
        </w:rPr>
        <w:t>тврдување на постоење на забранети договори, одлуки и усогласено однесување</w:t>
      </w:r>
      <w:r w:rsidR="004C7155" w:rsidRPr="005D1AE0">
        <w:rPr>
          <w:rFonts w:ascii="SkolaSans" w:hAnsi="SkolaSans"/>
          <w:sz w:val="22"/>
          <w:szCs w:val="22"/>
          <w:lang w:val="mk-MK"/>
        </w:rPr>
        <w:t xml:space="preserve"> помеѓу претпријатијата;</w:t>
      </w:r>
    </w:p>
    <w:p w:rsidR="004C7155" w:rsidRPr="005D1AE0" w:rsidRDefault="004C7155" w:rsidP="000E1C69">
      <w:pPr>
        <w:pStyle w:val="BodyText3"/>
        <w:numPr>
          <w:ilvl w:val="0"/>
          <w:numId w:val="6"/>
        </w:numPr>
        <w:ind w:left="426"/>
        <w:rPr>
          <w:rFonts w:ascii="SkolaSans" w:hAnsi="SkolaSans"/>
          <w:sz w:val="22"/>
          <w:szCs w:val="22"/>
          <w:lang w:val="mk-MK"/>
        </w:rPr>
      </w:pPr>
      <w:r w:rsidRPr="005D1AE0">
        <w:rPr>
          <w:rFonts w:ascii="SkolaSans" w:hAnsi="SkolaSans"/>
          <w:sz w:val="22"/>
          <w:szCs w:val="22"/>
          <w:lang w:val="mk-MK"/>
        </w:rPr>
        <w:t xml:space="preserve">злоупотребата на доминантната позиција </w:t>
      </w:r>
      <w:r w:rsidR="006D3FA8" w:rsidRPr="005D1AE0">
        <w:rPr>
          <w:rFonts w:ascii="SkolaSans" w:hAnsi="SkolaSans"/>
          <w:sz w:val="22"/>
          <w:szCs w:val="22"/>
          <w:lang w:val="mk-MK"/>
        </w:rPr>
        <w:t>од страна на претпријатија кои поседуваат доминантна позиција</w:t>
      </w:r>
      <w:r w:rsidRPr="005D1AE0">
        <w:rPr>
          <w:rFonts w:ascii="SkolaSans" w:hAnsi="SkolaSans"/>
          <w:sz w:val="22"/>
          <w:szCs w:val="22"/>
          <w:lang w:val="mk-MK"/>
        </w:rPr>
        <w:t xml:space="preserve"> и </w:t>
      </w:r>
    </w:p>
    <w:p w:rsidR="004C7155" w:rsidRDefault="004C7155" w:rsidP="000E1C69">
      <w:pPr>
        <w:pStyle w:val="BodyText3"/>
        <w:numPr>
          <w:ilvl w:val="0"/>
          <w:numId w:val="6"/>
        </w:numPr>
        <w:ind w:left="426"/>
        <w:rPr>
          <w:rFonts w:ascii="SkolaSans" w:hAnsi="SkolaSans"/>
          <w:sz w:val="22"/>
          <w:szCs w:val="22"/>
          <w:lang w:val="mk-MK"/>
        </w:rPr>
      </w:pPr>
      <w:r w:rsidRPr="005D1AE0">
        <w:rPr>
          <w:rFonts w:ascii="SkolaSans" w:hAnsi="SkolaSans"/>
          <w:sz w:val="22"/>
          <w:szCs w:val="22"/>
          <w:lang w:val="mk-MK"/>
        </w:rPr>
        <w:t>контрола на концентрациите на претпријатијата.</w:t>
      </w:r>
    </w:p>
    <w:p w:rsidR="000E1C69" w:rsidRPr="005D1AE0" w:rsidRDefault="000E1C69" w:rsidP="000E1C69">
      <w:pPr>
        <w:pStyle w:val="BodyText3"/>
        <w:ind w:left="426"/>
        <w:rPr>
          <w:rFonts w:ascii="SkolaSans" w:hAnsi="SkolaSans"/>
          <w:sz w:val="22"/>
          <w:szCs w:val="22"/>
          <w:lang w:val="mk-MK"/>
        </w:rPr>
      </w:pPr>
    </w:p>
    <w:p w:rsidR="004C7155" w:rsidRPr="005D1AE0" w:rsidRDefault="004C7155" w:rsidP="000E1C69">
      <w:pPr>
        <w:spacing w:after="0"/>
        <w:jc w:val="both"/>
        <w:rPr>
          <w:rFonts w:ascii="SkolaSans" w:hAnsi="SkolaSans"/>
          <w:lang w:val="mk-MK"/>
        </w:rPr>
      </w:pPr>
      <w:r w:rsidRPr="005D1AE0">
        <w:rPr>
          <w:rFonts w:ascii="SkolaSans" w:hAnsi="SkolaSans"/>
          <w:lang w:val="mk-MK"/>
        </w:rPr>
        <w:t xml:space="preserve"> </w:t>
      </w:r>
      <w:r w:rsidRPr="005D1AE0">
        <w:rPr>
          <w:rFonts w:ascii="SkolaSans" w:hAnsi="SkolaSans"/>
          <w:lang w:val="mk-MK"/>
        </w:rPr>
        <w:tab/>
        <w:t>Постапките во наведените подрачја согласно Законот за заштита на конкуренцијата (,,Службен весник на Република Македонија“, бр. 04/05, 70/06 и 22/07), до 13.11.2010 година се водеа пред се како управни постапки пред Комисијата</w:t>
      </w:r>
      <w:r w:rsidR="00983F88">
        <w:rPr>
          <w:rFonts w:ascii="SkolaSans" w:hAnsi="SkolaSans"/>
          <w:lang w:val="mk-MK"/>
        </w:rPr>
        <w:t xml:space="preserve"> за заштита на конкуренцијата</w:t>
      </w:r>
      <w:r w:rsidRPr="005D1AE0">
        <w:rPr>
          <w:rFonts w:ascii="SkolaSans" w:hAnsi="SkolaSans"/>
          <w:lang w:val="mk-MK"/>
        </w:rPr>
        <w:t xml:space="preserve">. Доколку Комисијата </w:t>
      </w:r>
      <w:r w:rsidR="00983F88">
        <w:rPr>
          <w:rFonts w:ascii="SkolaSans" w:hAnsi="SkolaSans"/>
          <w:lang w:val="mk-MK"/>
        </w:rPr>
        <w:t>за заштита на конкуренцијата</w:t>
      </w:r>
      <w:r w:rsidR="00983F88" w:rsidRPr="005D1AE0">
        <w:rPr>
          <w:rFonts w:ascii="SkolaSans" w:hAnsi="SkolaSans"/>
          <w:lang w:val="mk-MK"/>
        </w:rPr>
        <w:t xml:space="preserve"> </w:t>
      </w:r>
      <w:r w:rsidRPr="005D1AE0">
        <w:rPr>
          <w:rFonts w:ascii="SkolaSans" w:hAnsi="SkolaSans"/>
          <w:lang w:val="mk-MK"/>
        </w:rPr>
        <w:t>утврдеше во управна постапка постоење на забранет договор или злоупотреба на доминантна позиција, по правосилното завршување на управната постапка водеше прекршочна постапка за истото однесување. Со донесувањето на новиот Закон за заштита на конкуренцијата (,,Службен весник на Република Македонија“ бр. 145/10</w:t>
      </w:r>
      <w:r w:rsidR="00FA4BA3">
        <w:rPr>
          <w:rFonts w:ascii="SkolaSans" w:hAnsi="SkolaSans"/>
          <w:lang w:val="mk-MK"/>
        </w:rPr>
        <w:t>,</w:t>
      </w:r>
      <w:r w:rsidRPr="005D1AE0">
        <w:rPr>
          <w:rFonts w:ascii="SkolaSans" w:hAnsi="SkolaSans"/>
          <w:lang w:val="mk-MK"/>
        </w:rPr>
        <w:t xml:space="preserve"> </w:t>
      </w:r>
      <w:r w:rsidR="00FA4BA3">
        <w:rPr>
          <w:rFonts w:ascii="SkolaSans" w:hAnsi="SkolaSans"/>
          <w:lang w:val="mk-MK"/>
        </w:rPr>
        <w:t xml:space="preserve">бр. </w:t>
      </w:r>
      <w:r w:rsidRPr="005D1AE0">
        <w:rPr>
          <w:rFonts w:ascii="SkolaSans" w:hAnsi="SkolaSans"/>
          <w:lang w:val="mk-MK"/>
        </w:rPr>
        <w:t>136/11</w:t>
      </w:r>
      <w:r w:rsidR="00FA4BA3">
        <w:rPr>
          <w:rFonts w:ascii="SkolaSans" w:hAnsi="SkolaSans"/>
          <w:lang w:val="mk-MK"/>
        </w:rPr>
        <w:t xml:space="preserve"> и бр.41/2014</w:t>
      </w:r>
      <w:r w:rsidRPr="005D1AE0">
        <w:rPr>
          <w:rFonts w:ascii="SkolaSans" w:hAnsi="SkolaSans"/>
          <w:lang w:val="mk-MK"/>
        </w:rPr>
        <w:t>), постапките за оцена на договорите помеѓу претпријатијата и спречување и отстранување на злоупотребата на доминантната позиција на претпријатијата се водат единствено како прекршочни постапки</w:t>
      </w:r>
      <w:r w:rsidR="00F63BE7" w:rsidRPr="005D1AE0">
        <w:rPr>
          <w:rFonts w:ascii="SkolaSans" w:hAnsi="SkolaSans"/>
          <w:lang w:val="mk-MK"/>
        </w:rPr>
        <w:t xml:space="preserve">. Прекршочните постапки </w:t>
      </w:r>
      <w:r w:rsidR="00C27F57" w:rsidRPr="005D1AE0">
        <w:rPr>
          <w:rFonts w:ascii="SkolaSans" w:hAnsi="SkolaSans"/>
          <w:lang w:val="mk-MK"/>
        </w:rPr>
        <w:t>ги води Комисијата за одлучување по прекршок при Комисијата за заштита на конкуренцијата</w:t>
      </w:r>
      <w:r w:rsidR="00F63BE7" w:rsidRPr="005D1AE0">
        <w:rPr>
          <w:rFonts w:ascii="SkolaSans" w:hAnsi="SkolaSans"/>
          <w:lang w:val="mk-MK"/>
        </w:rPr>
        <w:t xml:space="preserve"> составена од претседателот и двајца членови на Комисијата за заштита на конкуренцијата кои се професионално ангажирани во работењето на Комисијата за заштита на конкуренцијата.</w:t>
      </w:r>
    </w:p>
    <w:p w:rsidR="0069121A" w:rsidRPr="005D1AE0" w:rsidRDefault="004C7155" w:rsidP="00D41062">
      <w:pPr>
        <w:spacing w:after="0"/>
        <w:ind w:left="360"/>
        <w:jc w:val="both"/>
        <w:rPr>
          <w:rFonts w:ascii="SkolaSans" w:hAnsi="SkolaSans"/>
          <w:b/>
          <w:color w:val="FF0000"/>
          <w:lang w:val="mk-MK"/>
        </w:rPr>
      </w:pPr>
      <w:r w:rsidRPr="005D1AE0">
        <w:rPr>
          <w:rFonts w:ascii="SkolaSans" w:hAnsi="SkolaSans"/>
          <w:color w:val="FF0000"/>
          <w:lang w:val="mk-MK"/>
        </w:rPr>
        <w:t xml:space="preserve"> </w:t>
      </w:r>
    </w:p>
    <w:p w:rsidR="004C7155" w:rsidRDefault="000F3D7F" w:rsidP="00BA7A26">
      <w:pPr>
        <w:pStyle w:val="Heading3"/>
        <w:numPr>
          <w:ilvl w:val="1"/>
          <w:numId w:val="9"/>
        </w:numPr>
        <w:spacing w:after="120"/>
        <w:rPr>
          <w:rFonts w:ascii="SkolaSans" w:hAnsi="SkolaSans"/>
          <w:i/>
          <w:color w:val="000000" w:themeColor="text1"/>
          <w:sz w:val="22"/>
          <w:szCs w:val="22"/>
        </w:rPr>
      </w:pPr>
      <w:bookmarkStart w:id="49" w:name="_Toc288484687"/>
      <w:bookmarkStart w:id="50" w:name="_Toc288484736"/>
      <w:bookmarkStart w:id="51" w:name="_Toc288485076"/>
      <w:bookmarkStart w:id="52" w:name="_Toc288645008"/>
      <w:bookmarkStart w:id="53" w:name="_Toc288729521"/>
      <w:bookmarkStart w:id="54" w:name="_Toc288812899"/>
      <w:r w:rsidRPr="005D1AE0">
        <w:rPr>
          <w:rFonts w:ascii="SkolaSans" w:hAnsi="SkolaSans"/>
          <w:i/>
          <w:color w:val="000000" w:themeColor="text1"/>
          <w:sz w:val="22"/>
          <w:szCs w:val="22"/>
        </w:rPr>
        <w:t xml:space="preserve"> </w:t>
      </w:r>
      <w:r w:rsidR="006D3FA8" w:rsidRPr="005D1AE0">
        <w:rPr>
          <w:rFonts w:ascii="SkolaSans" w:hAnsi="SkolaSans"/>
          <w:i/>
          <w:color w:val="000000" w:themeColor="text1"/>
          <w:sz w:val="22"/>
          <w:szCs w:val="22"/>
        </w:rPr>
        <w:t>Д</w:t>
      </w:r>
      <w:r w:rsidR="004C7155" w:rsidRPr="005D1AE0">
        <w:rPr>
          <w:rFonts w:ascii="SkolaSans" w:hAnsi="SkolaSans"/>
          <w:i/>
          <w:color w:val="000000" w:themeColor="text1"/>
          <w:sz w:val="22"/>
          <w:szCs w:val="22"/>
        </w:rPr>
        <w:t>оговори</w:t>
      </w:r>
      <w:r w:rsidR="006D3FA8" w:rsidRPr="005D1AE0">
        <w:rPr>
          <w:rFonts w:ascii="SkolaSans" w:hAnsi="SkolaSans"/>
          <w:i/>
          <w:color w:val="000000" w:themeColor="text1"/>
          <w:sz w:val="22"/>
          <w:szCs w:val="22"/>
        </w:rPr>
        <w:t xml:space="preserve">, одлуки и усогласено однесување </w:t>
      </w:r>
      <w:r w:rsidR="004C7155" w:rsidRPr="005D1AE0">
        <w:rPr>
          <w:rFonts w:ascii="SkolaSans" w:hAnsi="SkolaSans"/>
          <w:i/>
          <w:color w:val="000000" w:themeColor="text1"/>
          <w:sz w:val="22"/>
          <w:szCs w:val="22"/>
        </w:rPr>
        <w:t>меѓу претпријатијата</w:t>
      </w:r>
      <w:bookmarkEnd w:id="49"/>
      <w:bookmarkEnd w:id="50"/>
      <w:bookmarkEnd w:id="51"/>
      <w:bookmarkEnd w:id="52"/>
      <w:bookmarkEnd w:id="53"/>
      <w:bookmarkEnd w:id="54"/>
    </w:p>
    <w:p w:rsidR="004C7155" w:rsidRPr="005D1AE0" w:rsidRDefault="004C7155" w:rsidP="000E1C69">
      <w:pPr>
        <w:pStyle w:val="Default"/>
        <w:spacing w:after="240"/>
        <w:ind w:firstLine="720"/>
        <w:contextualSpacing/>
        <w:jc w:val="both"/>
        <w:rPr>
          <w:rFonts w:ascii="SkolaSans" w:hAnsi="SkolaSans" w:cs="Times New Roman"/>
          <w:color w:val="000000" w:themeColor="text1"/>
          <w:sz w:val="22"/>
          <w:szCs w:val="22"/>
          <w:lang w:val="mk-MK"/>
        </w:rPr>
      </w:pPr>
      <w:r w:rsidRPr="005D1AE0">
        <w:rPr>
          <w:rFonts w:ascii="SkolaSans" w:hAnsi="SkolaSans" w:cs="Times New Roman"/>
          <w:color w:val="000000" w:themeColor="text1"/>
          <w:sz w:val="22"/>
          <w:szCs w:val="22"/>
          <w:lang w:val="mk-MK"/>
        </w:rPr>
        <w:t xml:space="preserve">Согласно Законот </w:t>
      </w:r>
      <w:r w:rsidRPr="005D1AE0">
        <w:rPr>
          <w:rFonts w:ascii="SkolaSans" w:hAnsi="SkolaSans"/>
          <w:color w:val="000000" w:themeColor="text1"/>
          <w:sz w:val="22"/>
          <w:szCs w:val="22"/>
          <w:lang w:val="mk-MK"/>
        </w:rPr>
        <w:t>за заштита на конкуренцијата</w:t>
      </w:r>
      <w:r w:rsidRPr="005D1AE0">
        <w:rPr>
          <w:rFonts w:ascii="SkolaSans" w:hAnsi="SkolaSans" w:cs="Times New Roman"/>
          <w:color w:val="000000" w:themeColor="text1"/>
          <w:sz w:val="22"/>
          <w:szCs w:val="22"/>
          <w:lang w:val="mk-MK"/>
        </w:rPr>
        <w:t>, забранети се сите договори склучени помеѓу претпријатија, сите одлуки на здруженија на претпријатија, како и секо</w:t>
      </w:r>
      <w:r w:rsidR="006D3FA8" w:rsidRPr="005D1AE0">
        <w:rPr>
          <w:rFonts w:ascii="SkolaSans" w:hAnsi="SkolaSans" w:cs="Times New Roman"/>
          <w:color w:val="000000" w:themeColor="text1"/>
          <w:sz w:val="22"/>
          <w:szCs w:val="22"/>
          <w:lang w:val="mk-MK"/>
        </w:rPr>
        <w:t xml:space="preserve">е усогласено однесување </w:t>
      </w:r>
      <w:r w:rsidRPr="005D1AE0">
        <w:rPr>
          <w:rFonts w:ascii="SkolaSans" w:hAnsi="SkolaSans" w:cs="Times New Roman"/>
          <w:color w:val="000000" w:themeColor="text1"/>
          <w:sz w:val="22"/>
          <w:szCs w:val="22"/>
          <w:lang w:val="mk-MK"/>
        </w:rPr>
        <w:t>кои произведуваат дејство на територијата на Република Македонија, а чија цел или последица е спречување, ограничување или нарушување на конкуренцијата. Ваквата забрана, дефинирана во член 7 став 1 од Законот, особено</w:t>
      </w:r>
      <w:r w:rsidR="005D1AE0">
        <w:rPr>
          <w:rFonts w:ascii="SkolaSans" w:hAnsi="SkolaSans" w:cs="Times New Roman"/>
          <w:color w:val="000000" w:themeColor="text1"/>
          <w:sz w:val="22"/>
          <w:szCs w:val="22"/>
          <w:lang w:val="mk-MK"/>
        </w:rPr>
        <w:t xml:space="preserve"> </w:t>
      </w:r>
      <w:r w:rsidRPr="005D1AE0">
        <w:rPr>
          <w:rFonts w:ascii="SkolaSans" w:hAnsi="SkolaSans" w:cs="Times New Roman"/>
          <w:color w:val="000000" w:themeColor="text1"/>
          <w:sz w:val="22"/>
          <w:szCs w:val="22"/>
          <w:lang w:val="mk-MK"/>
        </w:rPr>
        <w:t xml:space="preserve">се однесува на оние договори, одлуки односно договорени практики чија што цел, односно последица е: </w:t>
      </w:r>
    </w:p>
    <w:p w:rsidR="004C7155" w:rsidRPr="005D1AE0" w:rsidRDefault="004C7155" w:rsidP="000E1C69">
      <w:pPr>
        <w:pStyle w:val="Default"/>
        <w:numPr>
          <w:ilvl w:val="0"/>
          <w:numId w:val="4"/>
        </w:numPr>
        <w:ind w:left="426"/>
        <w:jc w:val="both"/>
        <w:rPr>
          <w:rFonts w:ascii="SkolaSans" w:hAnsi="SkolaSans" w:cs="Times New Roman"/>
          <w:color w:val="000000" w:themeColor="text1"/>
          <w:sz w:val="22"/>
          <w:szCs w:val="22"/>
          <w:lang w:val="mk-MK"/>
        </w:rPr>
      </w:pPr>
      <w:r w:rsidRPr="005D1AE0">
        <w:rPr>
          <w:rFonts w:ascii="SkolaSans" w:hAnsi="SkolaSans" w:cs="Times New Roman"/>
          <w:color w:val="000000" w:themeColor="text1"/>
          <w:sz w:val="22"/>
          <w:szCs w:val="22"/>
          <w:lang w:val="mk-MK"/>
        </w:rPr>
        <w:t xml:space="preserve">директно или индиректно фиксирање на куповните или продажните цени или некои други услови на тргување; </w:t>
      </w:r>
    </w:p>
    <w:p w:rsidR="004C7155" w:rsidRPr="005D1AE0" w:rsidRDefault="004C7155" w:rsidP="000E1C69">
      <w:pPr>
        <w:pStyle w:val="Default"/>
        <w:numPr>
          <w:ilvl w:val="0"/>
          <w:numId w:val="4"/>
        </w:numPr>
        <w:ind w:left="426"/>
        <w:jc w:val="both"/>
        <w:rPr>
          <w:rFonts w:ascii="SkolaSans" w:hAnsi="SkolaSans" w:cs="Times New Roman"/>
          <w:color w:val="000000" w:themeColor="text1"/>
          <w:sz w:val="22"/>
          <w:szCs w:val="22"/>
          <w:lang w:val="mk-MK"/>
        </w:rPr>
      </w:pPr>
      <w:r w:rsidRPr="005D1AE0">
        <w:rPr>
          <w:rFonts w:ascii="SkolaSans" w:hAnsi="SkolaSans" w:cs="Times New Roman"/>
          <w:color w:val="000000" w:themeColor="text1"/>
          <w:sz w:val="22"/>
          <w:szCs w:val="22"/>
          <w:lang w:val="mk-MK"/>
        </w:rPr>
        <w:t xml:space="preserve">ограничување или контролирање на производството, пазарот, техничкиот развој или инвестициите; </w:t>
      </w:r>
    </w:p>
    <w:p w:rsidR="004C7155" w:rsidRPr="005D1AE0" w:rsidRDefault="004C7155" w:rsidP="000E1C69">
      <w:pPr>
        <w:pStyle w:val="Default"/>
        <w:numPr>
          <w:ilvl w:val="0"/>
          <w:numId w:val="4"/>
        </w:numPr>
        <w:ind w:left="426"/>
        <w:jc w:val="both"/>
        <w:rPr>
          <w:rFonts w:ascii="SkolaSans" w:hAnsi="SkolaSans" w:cs="Times New Roman"/>
          <w:color w:val="000000" w:themeColor="text1"/>
          <w:sz w:val="22"/>
          <w:szCs w:val="22"/>
          <w:lang w:val="mk-MK"/>
        </w:rPr>
      </w:pPr>
      <w:r w:rsidRPr="005D1AE0">
        <w:rPr>
          <w:rFonts w:ascii="SkolaSans" w:hAnsi="SkolaSans" w:cs="Times New Roman"/>
          <w:color w:val="000000" w:themeColor="text1"/>
          <w:sz w:val="22"/>
          <w:szCs w:val="22"/>
          <w:lang w:val="mk-MK"/>
        </w:rPr>
        <w:t xml:space="preserve">поделба на пазарот или изворите на снабдување; </w:t>
      </w:r>
    </w:p>
    <w:p w:rsidR="004C7155" w:rsidRPr="005D1AE0" w:rsidRDefault="004C7155" w:rsidP="000E1C69">
      <w:pPr>
        <w:pStyle w:val="Default"/>
        <w:numPr>
          <w:ilvl w:val="0"/>
          <w:numId w:val="4"/>
        </w:numPr>
        <w:ind w:left="426"/>
        <w:jc w:val="both"/>
        <w:rPr>
          <w:rFonts w:ascii="SkolaSans" w:hAnsi="SkolaSans" w:cs="Times New Roman"/>
          <w:color w:val="000000" w:themeColor="text1"/>
          <w:sz w:val="22"/>
          <w:szCs w:val="22"/>
          <w:lang w:val="mk-MK"/>
        </w:rPr>
      </w:pPr>
      <w:r w:rsidRPr="005D1AE0">
        <w:rPr>
          <w:rFonts w:ascii="SkolaSans" w:hAnsi="SkolaSans" w:cs="Times New Roman"/>
          <w:color w:val="000000" w:themeColor="text1"/>
          <w:sz w:val="22"/>
          <w:szCs w:val="22"/>
          <w:lang w:val="mk-MK"/>
        </w:rPr>
        <w:t>примена на различни услови за исти или слични правни работи со други трговски партнери со што овие ги ставаат во по</w:t>
      </w:r>
      <w:r w:rsidR="00DC0605" w:rsidRPr="005D1AE0">
        <w:rPr>
          <w:rFonts w:ascii="SkolaSans" w:hAnsi="SkolaSans" w:cs="Times New Roman"/>
          <w:color w:val="000000" w:themeColor="text1"/>
          <w:sz w:val="22"/>
          <w:szCs w:val="22"/>
          <w:lang w:val="mk-MK"/>
        </w:rPr>
        <w:t>неповолна конкурентска позиција</w:t>
      </w:r>
      <w:r w:rsidRPr="005D1AE0">
        <w:rPr>
          <w:rFonts w:ascii="SkolaSans" w:hAnsi="SkolaSans" w:cs="Times New Roman"/>
          <w:color w:val="000000" w:themeColor="text1"/>
          <w:sz w:val="22"/>
          <w:szCs w:val="22"/>
          <w:lang w:val="mk-MK"/>
        </w:rPr>
        <w:t xml:space="preserve"> и </w:t>
      </w:r>
    </w:p>
    <w:p w:rsidR="004C7155" w:rsidRPr="005D1AE0" w:rsidRDefault="004C7155" w:rsidP="000E1C69">
      <w:pPr>
        <w:numPr>
          <w:ilvl w:val="0"/>
          <w:numId w:val="4"/>
        </w:numPr>
        <w:spacing w:after="0"/>
        <w:ind w:left="426"/>
        <w:jc w:val="both"/>
        <w:rPr>
          <w:rFonts w:ascii="SkolaSans" w:hAnsi="SkolaSans"/>
          <w:color w:val="000000" w:themeColor="text1"/>
          <w:lang w:val="mk-MK"/>
        </w:rPr>
      </w:pPr>
      <w:r w:rsidRPr="005D1AE0">
        <w:rPr>
          <w:rFonts w:ascii="SkolaSans" w:hAnsi="SkolaSans"/>
          <w:color w:val="000000" w:themeColor="text1"/>
          <w:lang w:val="mk-MK"/>
        </w:rPr>
        <w:lastRenderedPageBreak/>
        <w:t xml:space="preserve">условување на склучувањето на договорите со прифаќање од другите договорни страни дополнителни обврски, што по својата природа или согласно со трговските обичаи не се во врска со предметот на договорот. </w:t>
      </w:r>
    </w:p>
    <w:p w:rsidR="005F3FBC" w:rsidRDefault="005F3FBC" w:rsidP="000E1C69">
      <w:pPr>
        <w:spacing w:after="0"/>
        <w:ind w:firstLine="720"/>
        <w:jc w:val="both"/>
        <w:rPr>
          <w:rFonts w:ascii="SkolaSans" w:hAnsi="SkolaSans"/>
          <w:color w:val="000000" w:themeColor="text1"/>
          <w:lang w:val="mk-MK"/>
        </w:rPr>
      </w:pPr>
    </w:p>
    <w:p w:rsidR="004C7155" w:rsidRPr="005D1AE0" w:rsidRDefault="004C7155" w:rsidP="000E1C69">
      <w:pPr>
        <w:ind w:firstLine="720"/>
        <w:jc w:val="both"/>
        <w:rPr>
          <w:rFonts w:ascii="SkolaSans" w:hAnsi="SkolaSans"/>
          <w:color w:val="000000" w:themeColor="text1"/>
          <w:lang w:val="mk-MK"/>
        </w:rPr>
      </w:pPr>
      <w:r w:rsidRPr="005D1AE0">
        <w:rPr>
          <w:rFonts w:ascii="SkolaSans" w:hAnsi="SkolaSans"/>
          <w:color w:val="000000" w:themeColor="text1"/>
          <w:lang w:val="mk-MK"/>
        </w:rPr>
        <w:t xml:space="preserve">Од друга страна, договорите, одлуките, односно договорените практики кои што имаат за цел, односно последица спречување, ограничување или нарушување на конкуренцијата, но кои не содржат вакви тешки ограничувања на конкуренцијата, согласно член 7 став (3) од Законот,  можат да бидат изземени од примената на член 7 став </w:t>
      </w:r>
      <w:r w:rsidR="00DC0605" w:rsidRPr="005D1AE0">
        <w:rPr>
          <w:rFonts w:ascii="SkolaSans" w:hAnsi="SkolaSans"/>
          <w:color w:val="000000" w:themeColor="text1"/>
          <w:lang w:val="mk-MK"/>
        </w:rPr>
        <w:t>(</w:t>
      </w:r>
      <w:r w:rsidRPr="005D1AE0">
        <w:rPr>
          <w:rFonts w:ascii="SkolaSans" w:hAnsi="SkolaSans"/>
          <w:color w:val="000000" w:themeColor="text1"/>
          <w:lang w:val="mk-MK"/>
        </w:rPr>
        <w:t>1</w:t>
      </w:r>
      <w:r w:rsidR="00DC0605" w:rsidRPr="005D1AE0">
        <w:rPr>
          <w:rFonts w:ascii="SkolaSans" w:hAnsi="SkolaSans"/>
          <w:color w:val="000000" w:themeColor="text1"/>
          <w:lang w:val="mk-MK"/>
        </w:rPr>
        <w:t>)</w:t>
      </w:r>
      <w:r w:rsidRPr="005D1AE0">
        <w:rPr>
          <w:rFonts w:ascii="SkolaSans" w:hAnsi="SkolaSans"/>
          <w:color w:val="000000" w:themeColor="text1"/>
          <w:lang w:val="mk-MK"/>
        </w:rPr>
        <w:t xml:space="preserve"> од Законот</w:t>
      </w:r>
      <w:r w:rsidRPr="005D1AE0">
        <w:rPr>
          <w:rFonts w:ascii="SkolaSans" w:hAnsi="SkolaSans"/>
          <w:b/>
          <w:color w:val="000000" w:themeColor="text1"/>
          <w:lang w:val="mk-MK"/>
        </w:rPr>
        <w:t xml:space="preserve"> </w:t>
      </w:r>
      <w:r w:rsidRPr="005D1AE0">
        <w:rPr>
          <w:rFonts w:ascii="SkolaSans" w:hAnsi="SkolaSans"/>
          <w:color w:val="000000" w:themeColor="text1"/>
          <w:lang w:val="mk-MK"/>
        </w:rPr>
        <w:t xml:space="preserve">за заштита на конкуренцијата, доколку придонесуваат за унапредување на производството или дистрибуцијата на добрата или услугите или за промовирање на техничкиот или економскиот развој, под услов од тоа да имаат сразмерна корист и потрошувачите, со нив да не им се наметнуваат на засегнатите претпријатија ограничувања кои не се неопходни за постигнување на ваквите цели и доколку со ваквите договори, одлуки односно договорени практики не се елиминира во значителен обем конкуренцијата за производите или услугите кои се во прашање. </w:t>
      </w:r>
    </w:p>
    <w:p w:rsidR="004C7155" w:rsidRPr="005D1AE0" w:rsidRDefault="004C7155" w:rsidP="000E1C69">
      <w:pPr>
        <w:ind w:firstLine="720"/>
        <w:jc w:val="both"/>
        <w:rPr>
          <w:rFonts w:ascii="SkolaSans" w:hAnsi="SkolaSans"/>
          <w:color w:val="FF0000"/>
          <w:lang w:val="mk-MK"/>
        </w:rPr>
      </w:pPr>
      <w:r w:rsidRPr="005D1AE0">
        <w:rPr>
          <w:rFonts w:ascii="SkolaSans" w:hAnsi="SkolaSans"/>
          <w:color w:val="000000" w:themeColor="text1"/>
          <w:lang w:val="mk-MK"/>
        </w:rPr>
        <w:t>Покрај ваквите индивидуални изземања, македонскиот систем на заштита на конкуренцијата познава и т.н. групни изземања на точно о</w:t>
      </w:r>
      <w:r w:rsidR="00DC0605" w:rsidRPr="005D1AE0">
        <w:rPr>
          <w:rFonts w:ascii="SkolaSans" w:hAnsi="SkolaSans"/>
          <w:color w:val="000000" w:themeColor="text1"/>
          <w:lang w:val="mk-MK"/>
        </w:rPr>
        <w:t>пределени категории на договори</w:t>
      </w:r>
      <w:r w:rsidRPr="005D1AE0">
        <w:rPr>
          <w:rFonts w:ascii="SkolaSans" w:hAnsi="SkolaSans"/>
          <w:color w:val="000000" w:themeColor="text1"/>
          <w:lang w:val="mk-MK"/>
        </w:rPr>
        <w:t xml:space="preserve"> и тоа</w:t>
      </w:r>
      <w:r w:rsidRPr="005D1AE0">
        <w:rPr>
          <w:rFonts w:ascii="SkolaSans" w:hAnsi="SkolaSans"/>
          <w:lang w:val="mk-MK"/>
        </w:rPr>
        <w:t>:</w:t>
      </w:r>
    </w:p>
    <w:p w:rsidR="004C7155" w:rsidRPr="005D1AE0" w:rsidRDefault="004C7155" w:rsidP="000E1C69">
      <w:pPr>
        <w:numPr>
          <w:ilvl w:val="0"/>
          <w:numId w:val="5"/>
        </w:numPr>
        <w:spacing w:after="0"/>
        <w:ind w:left="426"/>
        <w:jc w:val="both"/>
        <w:rPr>
          <w:rFonts w:ascii="SkolaSans" w:hAnsi="SkolaSans"/>
          <w:lang w:val="mk-MK"/>
        </w:rPr>
      </w:pPr>
      <w:r w:rsidRPr="005D1AE0">
        <w:rPr>
          <w:rFonts w:ascii="SkolaSans" w:hAnsi="SkolaSans"/>
          <w:lang w:val="mk-MK"/>
        </w:rPr>
        <w:t>вертикални договори;</w:t>
      </w:r>
    </w:p>
    <w:p w:rsidR="00E40A77" w:rsidRDefault="004C7155" w:rsidP="000E1C69">
      <w:pPr>
        <w:numPr>
          <w:ilvl w:val="0"/>
          <w:numId w:val="5"/>
        </w:numPr>
        <w:spacing w:after="0"/>
        <w:ind w:left="426"/>
        <w:jc w:val="both"/>
        <w:rPr>
          <w:rFonts w:ascii="SkolaSans" w:hAnsi="SkolaSans"/>
          <w:lang w:val="mk-MK"/>
        </w:rPr>
      </w:pPr>
      <w:r w:rsidRPr="005D1AE0">
        <w:rPr>
          <w:rFonts w:ascii="SkolaSans" w:hAnsi="SkolaSans"/>
          <w:lang w:val="mk-MK"/>
        </w:rPr>
        <w:t xml:space="preserve">хоризонтални договори за истражување и развој </w:t>
      </w:r>
    </w:p>
    <w:p w:rsidR="004C7155" w:rsidRPr="005D1AE0" w:rsidRDefault="00E40A77" w:rsidP="000E1C69">
      <w:pPr>
        <w:numPr>
          <w:ilvl w:val="0"/>
          <w:numId w:val="5"/>
        </w:numPr>
        <w:spacing w:after="0"/>
        <w:ind w:left="426"/>
        <w:jc w:val="both"/>
        <w:rPr>
          <w:rFonts w:ascii="SkolaSans" w:hAnsi="SkolaSans"/>
          <w:lang w:val="mk-MK"/>
        </w:rPr>
      </w:pPr>
      <w:r w:rsidRPr="005D1AE0">
        <w:rPr>
          <w:rFonts w:ascii="SkolaSans" w:hAnsi="SkolaSans"/>
          <w:lang w:val="mk-MK"/>
        </w:rPr>
        <w:t>хоризонтални договори</w:t>
      </w:r>
      <w:r w:rsidR="004C7155" w:rsidRPr="005D1AE0">
        <w:rPr>
          <w:rFonts w:ascii="SkolaSans" w:hAnsi="SkolaSans"/>
          <w:lang w:val="mk-MK"/>
        </w:rPr>
        <w:t xml:space="preserve"> за специјализација;</w:t>
      </w:r>
    </w:p>
    <w:p w:rsidR="004C7155" w:rsidRPr="005D1AE0" w:rsidRDefault="004C7155" w:rsidP="000E1C69">
      <w:pPr>
        <w:numPr>
          <w:ilvl w:val="0"/>
          <w:numId w:val="5"/>
        </w:numPr>
        <w:spacing w:after="0"/>
        <w:ind w:left="426"/>
        <w:jc w:val="both"/>
        <w:rPr>
          <w:rFonts w:ascii="SkolaSans" w:hAnsi="SkolaSans"/>
          <w:lang w:val="mk-MK"/>
        </w:rPr>
      </w:pPr>
      <w:r w:rsidRPr="005D1AE0">
        <w:rPr>
          <w:rFonts w:ascii="SkolaSans" w:hAnsi="SkolaSans"/>
          <w:lang w:val="mk-MK"/>
        </w:rPr>
        <w:t>договори за трансфер на технологија, за лиценца или за know-how;</w:t>
      </w:r>
    </w:p>
    <w:p w:rsidR="004C7155" w:rsidRPr="005D1AE0" w:rsidRDefault="004C7155" w:rsidP="000E1C69">
      <w:pPr>
        <w:numPr>
          <w:ilvl w:val="0"/>
          <w:numId w:val="5"/>
        </w:numPr>
        <w:spacing w:after="0"/>
        <w:ind w:left="426"/>
        <w:jc w:val="both"/>
        <w:rPr>
          <w:rFonts w:ascii="SkolaSans" w:hAnsi="SkolaSans"/>
          <w:lang w:val="mk-MK"/>
        </w:rPr>
      </w:pPr>
      <w:r w:rsidRPr="005D1AE0">
        <w:rPr>
          <w:rFonts w:ascii="SkolaSans" w:hAnsi="SkolaSans"/>
          <w:lang w:val="mk-MK"/>
        </w:rPr>
        <w:t>договори за дистрибуција или сервисирање на моторни возила и</w:t>
      </w:r>
    </w:p>
    <w:p w:rsidR="004C7155" w:rsidRPr="005D1AE0" w:rsidRDefault="004C7155" w:rsidP="000E1C69">
      <w:pPr>
        <w:numPr>
          <w:ilvl w:val="0"/>
          <w:numId w:val="5"/>
        </w:numPr>
        <w:spacing w:after="0"/>
        <w:ind w:left="426"/>
        <w:jc w:val="both"/>
        <w:rPr>
          <w:rFonts w:ascii="SkolaSans" w:hAnsi="SkolaSans"/>
          <w:lang w:val="mk-MK"/>
        </w:rPr>
      </w:pPr>
      <w:r w:rsidRPr="005D1AE0">
        <w:rPr>
          <w:rFonts w:ascii="SkolaSans" w:hAnsi="SkolaSans"/>
          <w:lang w:val="mk-MK"/>
        </w:rPr>
        <w:t>договори за осигурување.</w:t>
      </w:r>
    </w:p>
    <w:p w:rsidR="005F3FBC" w:rsidRDefault="005F3FBC" w:rsidP="000E1C69">
      <w:pPr>
        <w:spacing w:after="0"/>
        <w:ind w:firstLine="720"/>
        <w:jc w:val="both"/>
        <w:rPr>
          <w:rFonts w:ascii="SkolaSans" w:hAnsi="SkolaSans"/>
          <w:lang w:val="mk-MK"/>
        </w:rPr>
      </w:pPr>
    </w:p>
    <w:p w:rsidR="004C7155" w:rsidRPr="005D1AE0" w:rsidRDefault="004C7155" w:rsidP="000E1C69">
      <w:pPr>
        <w:spacing w:after="0"/>
        <w:ind w:firstLine="720"/>
        <w:jc w:val="both"/>
        <w:rPr>
          <w:rFonts w:ascii="SkolaSans" w:hAnsi="SkolaSans"/>
          <w:lang w:val="mk-MK"/>
        </w:rPr>
      </w:pPr>
      <w:r w:rsidRPr="005D1AE0">
        <w:rPr>
          <w:rFonts w:ascii="SkolaSans" w:hAnsi="SkolaSans"/>
          <w:lang w:val="mk-MK"/>
        </w:rPr>
        <w:t>Групното изземање на овие категории на договори се врши врз основа на соодветни уредби донесени од Владата на Република Македонија во 20</w:t>
      </w:r>
      <w:r w:rsidR="00C27F57" w:rsidRPr="005D1AE0">
        <w:rPr>
          <w:rFonts w:ascii="SkolaSans" w:hAnsi="SkolaSans"/>
          <w:lang w:val="mk-MK"/>
        </w:rPr>
        <w:t>12</w:t>
      </w:r>
      <w:r w:rsidRPr="005D1AE0">
        <w:rPr>
          <w:rFonts w:ascii="SkolaSans" w:hAnsi="SkolaSans"/>
          <w:lang w:val="mk-MK"/>
        </w:rPr>
        <w:t xml:space="preserve"> година (види точка 1.2).</w:t>
      </w:r>
    </w:p>
    <w:p w:rsidR="00C92BC4" w:rsidRPr="00773924" w:rsidRDefault="00C92BC4" w:rsidP="000E1C69">
      <w:pPr>
        <w:spacing w:after="240"/>
        <w:ind w:firstLine="720"/>
        <w:jc w:val="both"/>
        <w:rPr>
          <w:rFonts w:ascii="SkolaSans" w:hAnsi="SkolaSans"/>
          <w:sz w:val="24"/>
          <w:szCs w:val="24"/>
          <w:lang w:val="mk-MK"/>
        </w:rPr>
      </w:pPr>
    </w:p>
    <w:p w:rsidR="005954B2" w:rsidRDefault="004C7155" w:rsidP="000E1C69">
      <w:pPr>
        <w:spacing w:after="240"/>
        <w:ind w:firstLine="720"/>
        <w:jc w:val="both"/>
        <w:rPr>
          <w:rFonts w:ascii="SkolaSans" w:hAnsi="SkolaSans"/>
          <w:b/>
          <w:lang w:val="mk-MK"/>
        </w:rPr>
      </w:pPr>
      <w:r w:rsidRPr="005D1AE0">
        <w:rPr>
          <w:rFonts w:ascii="SkolaSans" w:hAnsi="SkolaSans"/>
          <w:b/>
          <w:lang w:val="mk-MK"/>
        </w:rPr>
        <w:t>Во 201</w:t>
      </w:r>
      <w:r w:rsidR="00E40A77">
        <w:rPr>
          <w:rFonts w:ascii="SkolaSans" w:hAnsi="SkolaSans"/>
          <w:b/>
          <w:lang w:val="mk-MK"/>
        </w:rPr>
        <w:t>3</w:t>
      </w:r>
      <w:r w:rsidRPr="005D1AE0">
        <w:rPr>
          <w:rFonts w:ascii="SkolaSans" w:hAnsi="SkolaSans"/>
          <w:b/>
          <w:lang w:val="mk-MK"/>
        </w:rPr>
        <w:t xml:space="preserve"> година, </w:t>
      </w:r>
      <w:r w:rsidR="005954B2" w:rsidRPr="005D1AE0">
        <w:rPr>
          <w:rFonts w:ascii="SkolaSans" w:hAnsi="SkolaSans"/>
          <w:b/>
          <w:lang w:val="mk-MK"/>
        </w:rPr>
        <w:t xml:space="preserve">Комисијата за заштита на конкуренцијата донесе </w:t>
      </w:r>
      <w:r w:rsidR="00A42AFD">
        <w:rPr>
          <w:rFonts w:ascii="SkolaSans" w:hAnsi="SkolaSans"/>
          <w:b/>
          <w:lang w:val="mk-MK"/>
        </w:rPr>
        <w:t xml:space="preserve">1 </w:t>
      </w:r>
      <w:r w:rsidR="005954B2" w:rsidRPr="005D1AE0">
        <w:rPr>
          <w:rFonts w:ascii="SkolaSans" w:hAnsi="SkolaSans"/>
          <w:b/>
          <w:lang w:val="mk-MK"/>
        </w:rPr>
        <w:t>решени</w:t>
      </w:r>
      <w:r w:rsidR="00A42AFD">
        <w:rPr>
          <w:rFonts w:ascii="SkolaSans" w:hAnsi="SkolaSans"/>
          <w:b/>
          <w:lang w:val="mk-MK"/>
        </w:rPr>
        <w:t>е</w:t>
      </w:r>
      <w:r w:rsidR="00E50D6B">
        <w:rPr>
          <w:rFonts w:ascii="SkolaSans" w:hAnsi="SkolaSans"/>
          <w:b/>
          <w:lang w:val="mk-MK"/>
        </w:rPr>
        <w:t xml:space="preserve"> во управна постапка во кое</w:t>
      </w:r>
      <w:r w:rsidR="005954B2" w:rsidRPr="005D1AE0">
        <w:rPr>
          <w:rFonts w:ascii="SkolaSans" w:hAnsi="SkolaSans"/>
          <w:b/>
          <w:lang w:val="mk-MK"/>
        </w:rPr>
        <w:t xml:space="preserve"> утврди постоење на забранет договор и тоа:</w:t>
      </w:r>
    </w:p>
    <w:p w:rsidR="00A42AFD" w:rsidRDefault="00AB6F3F" w:rsidP="000E1C69">
      <w:pPr>
        <w:contextualSpacing/>
        <w:jc w:val="both"/>
        <w:rPr>
          <w:rFonts w:ascii="SkolaSans" w:hAnsi="SkolaSans" w:cs="Arial"/>
          <w:lang w:val="mk-MK"/>
        </w:rPr>
      </w:pPr>
      <w:r>
        <w:rPr>
          <w:rFonts w:ascii="SkolaSans" w:hAnsi="SkolaSans"/>
          <w:b/>
          <w:bCs/>
          <w:lang w:val="mk-MK"/>
        </w:rPr>
        <w:t>1.</w:t>
      </w:r>
      <w:r w:rsidR="00A42AFD" w:rsidRPr="00A42AFD">
        <w:rPr>
          <w:rFonts w:ascii="SkolaSans" w:hAnsi="SkolaSans"/>
          <w:b/>
          <w:bCs/>
        </w:rPr>
        <w:t>Решение УП бр.08-43 од 17.10.2013 година</w:t>
      </w:r>
      <w:r w:rsidR="00A42AFD" w:rsidRPr="00A42AFD">
        <w:rPr>
          <w:rFonts w:ascii="SkolaSans" w:hAnsi="SkolaSans"/>
          <w:b/>
        </w:rPr>
        <w:t xml:space="preserve"> </w:t>
      </w:r>
      <w:r w:rsidR="00A42AFD" w:rsidRPr="00A42AFD">
        <w:rPr>
          <w:rFonts w:ascii="SkolaSans" w:hAnsi="SkolaSans"/>
          <w:b/>
          <w:lang w:val="mk-MK"/>
        </w:rPr>
        <w:t xml:space="preserve">за постоење на забранет договор во постапка поведена по службена должност против </w:t>
      </w:r>
      <w:r w:rsidR="00A42AFD" w:rsidRPr="00A42AFD">
        <w:rPr>
          <w:rFonts w:ascii="SkolaSans" w:hAnsi="SkolaSans"/>
          <w:b/>
          <w:i/>
        </w:rPr>
        <w:t>Авто-мото друштвото (АМД) „Тетово“ Тетово</w:t>
      </w:r>
      <w:r w:rsidR="00A42AFD" w:rsidRPr="00A42AFD">
        <w:rPr>
          <w:rFonts w:ascii="SkolaSans" w:hAnsi="SkolaSans"/>
        </w:rPr>
        <w:t xml:space="preserve"> со кое </w:t>
      </w:r>
      <w:r w:rsidR="00A42AFD" w:rsidRPr="00A42AFD">
        <w:rPr>
          <w:rFonts w:ascii="SkolaSans" w:hAnsi="SkolaSans" w:cs="Arial"/>
          <w:bCs/>
        </w:rPr>
        <w:t>утврд</w:t>
      </w:r>
      <w:r w:rsidR="00A42AFD" w:rsidRPr="00A42AFD">
        <w:rPr>
          <w:rFonts w:ascii="SkolaSans" w:hAnsi="SkolaSans" w:cs="Arial"/>
          <w:bCs/>
          <w:lang w:val="mk-MK"/>
        </w:rPr>
        <w:t>и</w:t>
      </w:r>
      <w:r w:rsidR="00A42AFD" w:rsidRPr="00A42AFD">
        <w:rPr>
          <w:rFonts w:ascii="SkolaSans" w:hAnsi="SkolaSans" w:cs="Arial"/>
          <w:bCs/>
        </w:rPr>
        <w:t xml:space="preserve"> дека </w:t>
      </w:r>
      <w:r w:rsidR="00A42AFD" w:rsidRPr="00A42AFD">
        <w:rPr>
          <w:rFonts w:ascii="SkolaSans" w:hAnsi="SkolaSans"/>
          <w:lang w:val="mk-MK"/>
        </w:rPr>
        <w:t xml:space="preserve">АМД Тетово, </w:t>
      </w:r>
      <w:r w:rsidR="00A42AFD" w:rsidRPr="00A42AFD">
        <w:rPr>
          <w:rFonts w:ascii="SkolaSans" w:hAnsi="SkolaSans" w:cs="Arial"/>
          <w:lang w:val="mk-MK"/>
        </w:rPr>
        <w:t xml:space="preserve">учествувало во забранет договор и/или договорена практика на начин што Авто Мото Сојуз на Македонија, Скопје доставувал одлуки и ценовници за цената на услугата технички преглед на моторни и приклучни возила до 15 АМД, меѓу кои и АМД Тетово кои одлуки и ценовници АМД ги применувале директно или индиректно, меѓу кои и </w:t>
      </w:r>
      <w:r w:rsidR="00A42AFD" w:rsidRPr="00A42AFD">
        <w:rPr>
          <w:rFonts w:ascii="SkolaSans" w:hAnsi="SkolaSans"/>
          <w:lang w:val="mk-MK"/>
        </w:rPr>
        <w:t>Авто мото друштво ,,Тетово,, Тетово</w:t>
      </w:r>
      <w:r w:rsidR="00A42AFD" w:rsidRPr="00A42AFD">
        <w:rPr>
          <w:rFonts w:ascii="SkolaSans" w:hAnsi="SkolaSans" w:cs="Arial"/>
          <w:lang w:val="mk-MK"/>
        </w:rPr>
        <w:t xml:space="preserve"> преку носење на сопствени одлуки и ценовници со цени исти со оние утврдени од Авто Мото Сојуз на Македонија, со што директно ги фиксирале продажните цени за услугата технички преглед на моторни и приклучни возила на територијата на Република Македонија,</w:t>
      </w:r>
      <w:r w:rsidR="00A42AFD" w:rsidRPr="00A42AFD">
        <w:rPr>
          <w:rFonts w:ascii="SkolaSans" w:hAnsi="SkolaSans" w:cs="Arial"/>
        </w:rPr>
        <w:t xml:space="preserve"> </w:t>
      </w:r>
      <w:r w:rsidR="00A42AFD" w:rsidRPr="00A42AFD">
        <w:rPr>
          <w:rFonts w:ascii="SkolaSans" w:hAnsi="SkolaSans" w:cs="Arial"/>
          <w:lang w:val="mk-MK"/>
        </w:rPr>
        <w:t xml:space="preserve">а со </w:t>
      </w:r>
      <w:r w:rsidR="00A42AFD" w:rsidRPr="00A42AFD">
        <w:rPr>
          <w:rFonts w:ascii="SkolaSans" w:hAnsi="SkolaSans" w:cs="Arial"/>
        </w:rPr>
        <w:t>цел</w:t>
      </w:r>
      <w:r w:rsidR="00A42AFD" w:rsidRPr="00A42AFD">
        <w:rPr>
          <w:rFonts w:ascii="SkolaSans" w:hAnsi="SkolaSans" w:cs="Arial"/>
          <w:lang w:val="mk-MK"/>
        </w:rPr>
        <w:t xml:space="preserve"> </w:t>
      </w:r>
      <w:r w:rsidR="00A42AFD" w:rsidRPr="00A42AFD">
        <w:rPr>
          <w:rFonts w:ascii="SkolaSans" w:hAnsi="SkolaSans" w:cs="Arial"/>
        </w:rPr>
        <w:t>спречување, ограничување или нарушување на конкуренцијата на пазарот за обезбедување на услугата - технички преглед на моторни и приклучни возила на територијата на Република Македонија</w:t>
      </w:r>
      <w:r w:rsidR="00A42AFD" w:rsidRPr="00A42AFD">
        <w:rPr>
          <w:rFonts w:ascii="SkolaSans" w:hAnsi="SkolaSans" w:cs="Arial"/>
          <w:lang w:val="mk-MK"/>
        </w:rPr>
        <w:t xml:space="preserve">, со што </w:t>
      </w:r>
      <w:r w:rsidR="00A42AFD" w:rsidRPr="00A42AFD">
        <w:rPr>
          <w:rFonts w:ascii="SkolaSans" w:hAnsi="SkolaSans" w:cs="Arial"/>
          <w:lang w:val="mk-MK"/>
        </w:rPr>
        <w:lastRenderedPageBreak/>
        <w:t xml:space="preserve">сториле повреда </w:t>
      </w:r>
      <w:r w:rsidR="00A42AFD" w:rsidRPr="00A42AFD">
        <w:rPr>
          <w:rFonts w:ascii="SkolaSans" w:hAnsi="SkolaSans" w:cs="Arial"/>
        </w:rPr>
        <w:t>од член 7 став (1) точка 1) од Законот за заштита на конкуренцијата</w:t>
      </w:r>
      <w:r w:rsidR="00A42AFD" w:rsidRPr="00A42AFD">
        <w:rPr>
          <w:rFonts w:ascii="SkolaSans" w:hAnsi="SkolaSans" w:cs="Arial"/>
          <w:lang w:val="mk-MK"/>
        </w:rPr>
        <w:t xml:space="preserve"> </w:t>
      </w:r>
      <w:r w:rsidR="00A42AFD" w:rsidRPr="00A42AFD">
        <w:rPr>
          <w:rFonts w:ascii="SkolaSans" w:hAnsi="SkolaSans" w:cs="Arial"/>
        </w:rPr>
        <w:t>(“Службен Весник на Република Македонија” бр. 04/05, 70/06 и 22/07)</w:t>
      </w:r>
      <w:r w:rsidR="00A42AFD" w:rsidRPr="00A42AFD">
        <w:rPr>
          <w:rFonts w:ascii="SkolaSans" w:hAnsi="SkolaSans" w:cs="Arial"/>
          <w:lang w:val="mk-MK"/>
        </w:rPr>
        <w:t>. АМД</w:t>
      </w:r>
      <w:r w:rsidR="00E50D6B">
        <w:rPr>
          <w:rFonts w:ascii="SkolaSans" w:hAnsi="SkolaSans" w:cs="Arial"/>
          <w:lang w:val="mk-MK"/>
        </w:rPr>
        <w:t xml:space="preserve"> </w:t>
      </w:r>
      <w:r w:rsidR="00A42AFD" w:rsidRPr="00A42AFD">
        <w:rPr>
          <w:rFonts w:ascii="SkolaSans" w:hAnsi="SkolaSans"/>
          <w:lang w:val="mk-MK"/>
        </w:rPr>
        <w:t xml:space="preserve">Тетово </w:t>
      </w:r>
      <w:r w:rsidR="00A42AFD" w:rsidRPr="00A42AFD">
        <w:rPr>
          <w:rFonts w:ascii="SkolaSans" w:hAnsi="SkolaSans" w:cs="Arial"/>
          <w:lang w:val="mk-MK"/>
        </w:rPr>
        <w:t>учествувало во повредата во периодот од 28.07.2005 до 19.07.2010 година;</w:t>
      </w:r>
    </w:p>
    <w:p w:rsidR="004F56A5" w:rsidRPr="00A42AFD" w:rsidRDefault="004F56A5" w:rsidP="00D41062">
      <w:pPr>
        <w:spacing w:line="276" w:lineRule="auto"/>
        <w:contextualSpacing/>
        <w:jc w:val="both"/>
        <w:rPr>
          <w:rFonts w:ascii="SkolaSans" w:hAnsi="SkolaSans" w:cs="Arial"/>
          <w:lang w:val="mk-MK"/>
        </w:rPr>
      </w:pPr>
    </w:p>
    <w:p w:rsidR="005954B2" w:rsidRPr="005D1AE0" w:rsidRDefault="00F63BE7" w:rsidP="0069121A">
      <w:pPr>
        <w:spacing w:after="120"/>
        <w:ind w:firstLine="720"/>
        <w:jc w:val="both"/>
        <w:rPr>
          <w:rFonts w:ascii="SkolaSans" w:hAnsi="SkolaSans"/>
          <w:b/>
          <w:color w:val="FF0000"/>
          <w:lang w:val="mk-MK"/>
        </w:rPr>
      </w:pPr>
      <w:r w:rsidRPr="005D1AE0">
        <w:rPr>
          <w:rFonts w:ascii="SkolaSans" w:hAnsi="SkolaSans"/>
          <w:b/>
          <w:lang w:val="mk-MK"/>
        </w:rPr>
        <w:t xml:space="preserve">Комисијата за одлучување по прекршок при Комисијата за заштита на конкуренцијата </w:t>
      </w:r>
      <w:r w:rsidR="006D3FA8" w:rsidRPr="005D1AE0">
        <w:rPr>
          <w:rFonts w:ascii="SkolaSans" w:hAnsi="SkolaSans"/>
          <w:b/>
          <w:lang w:val="mk-MK"/>
        </w:rPr>
        <w:t>во 201</w:t>
      </w:r>
      <w:r w:rsidR="00AB6F3F">
        <w:rPr>
          <w:rFonts w:ascii="SkolaSans" w:hAnsi="SkolaSans"/>
          <w:b/>
          <w:lang w:val="mk-MK"/>
        </w:rPr>
        <w:t xml:space="preserve">3 </w:t>
      </w:r>
      <w:r w:rsidR="006D3FA8" w:rsidRPr="005D1AE0">
        <w:rPr>
          <w:rFonts w:ascii="SkolaSans" w:hAnsi="SkolaSans"/>
          <w:b/>
          <w:lang w:val="mk-MK"/>
        </w:rPr>
        <w:t xml:space="preserve">година </w:t>
      </w:r>
      <w:r w:rsidR="00C27F57" w:rsidRPr="005D1AE0">
        <w:rPr>
          <w:rFonts w:ascii="SkolaSans" w:hAnsi="SkolaSans"/>
          <w:b/>
          <w:lang w:val="mk-MK"/>
        </w:rPr>
        <w:t xml:space="preserve">донесе </w:t>
      </w:r>
      <w:r w:rsidR="00AB6F3F">
        <w:rPr>
          <w:rFonts w:ascii="SkolaSans" w:hAnsi="SkolaSans"/>
          <w:b/>
          <w:lang w:val="mk-MK"/>
        </w:rPr>
        <w:t>1</w:t>
      </w:r>
      <w:r w:rsidR="00E50D6B">
        <w:rPr>
          <w:rFonts w:ascii="SkolaSans" w:hAnsi="SkolaSans"/>
          <w:b/>
          <w:lang w:val="mk-MK"/>
        </w:rPr>
        <w:t xml:space="preserve"> решение</w:t>
      </w:r>
      <w:r w:rsidR="00C27F57" w:rsidRPr="005D1AE0">
        <w:rPr>
          <w:rFonts w:ascii="SkolaSans" w:hAnsi="SkolaSans"/>
          <w:b/>
          <w:lang w:val="mk-MK"/>
        </w:rPr>
        <w:t xml:space="preserve"> </w:t>
      </w:r>
      <w:r w:rsidR="00817BA9" w:rsidRPr="005D1AE0">
        <w:rPr>
          <w:rFonts w:ascii="SkolaSans" w:hAnsi="SkolaSans"/>
          <w:b/>
          <w:lang w:val="mk-MK"/>
        </w:rPr>
        <w:t>во прекрш</w:t>
      </w:r>
      <w:r w:rsidR="005954B2" w:rsidRPr="005D1AE0">
        <w:rPr>
          <w:rFonts w:ascii="SkolaSans" w:hAnsi="SkolaSans"/>
          <w:b/>
          <w:lang w:val="mk-MK"/>
        </w:rPr>
        <w:t xml:space="preserve">очна постапка </w:t>
      </w:r>
      <w:r w:rsidR="00C27F57" w:rsidRPr="005D1AE0">
        <w:rPr>
          <w:rFonts w:ascii="SkolaSans" w:hAnsi="SkolaSans"/>
          <w:b/>
          <w:lang w:val="mk-MK"/>
        </w:rPr>
        <w:t>со ко</w:t>
      </w:r>
      <w:r w:rsidR="00AB6F3F">
        <w:rPr>
          <w:rFonts w:ascii="SkolaSans" w:hAnsi="SkolaSans"/>
          <w:b/>
          <w:lang w:val="mk-MK"/>
        </w:rPr>
        <w:t>е</w:t>
      </w:r>
      <w:r w:rsidR="00C27F57" w:rsidRPr="005D1AE0">
        <w:rPr>
          <w:rFonts w:ascii="SkolaSans" w:hAnsi="SkolaSans"/>
          <w:b/>
          <w:lang w:val="mk-MK"/>
        </w:rPr>
        <w:t xml:space="preserve"> утврди постоење на забранет договор и </w:t>
      </w:r>
      <w:r w:rsidR="004C7155" w:rsidRPr="005D1AE0">
        <w:rPr>
          <w:rFonts w:ascii="SkolaSans" w:hAnsi="SkolaSans"/>
          <w:b/>
          <w:lang w:val="mk-MK"/>
        </w:rPr>
        <w:t>тоа</w:t>
      </w:r>
      <w:r w:rsidR="004C7155" w:rsidRPr="005D1AE0">
        <w:rPr>
          <w:rFonts w:ascii="SkolaSans" w:hAnsi="SkolaSans"/>
          <w:lang w:val="mk-MK"/>
        </w:rPr>
        <w:t>:</w:t>
      </w:r>
    </w:p>
    <w:p w:rsidR="00817BA9" w:rsidRPr="00AB6F3F" w:rsidRDefault="00AB6F3F" w:rsidP="000E1C69">
      <w:pPr>
        <w:pStyle w:val="ListParagraph"/>
        <w:numPr>
          <w:ilvl w:val="0"/>
          <w:numId w:val="15"/>
        </w:numPr>
        <w:autoSpaceDE w:val="0"/>
        <w:autoSpaceDN w:val="0"/>
        <w:adjustRightInd w:val="0"/>
        <w:spacing w:after="240"/>
        <w:ind w:left="0" w:firstLine="0"/>
        <w:contextualSpacing w:val="0"/>
        <w:jc w:val="both"/>
        <w:rPr>
          <w:rFonts w:ascii="SkolaSans" w:hAnsi="SkolaSans"/>
          <w:sz w:val="22"/>
          <w:szCs w:val="22"/>
        </w:rPr>
      </w:pPr>
      <w:r w:rsidRPr="00AB6F3F">
        <w:rPr>
          <w:rFonts w:ascii="SkolaSans" w:hAnsi="SkolaSans"/>
          <w:b/>
          <w:bCs/>
        </w:rPr>
        <w:t xml:space="preserve">Решение ПП бр. 09-28/2 од 11.11.2013 година </w:t>
      </w:r>
      <w:r w:rsidR="00F63BE7" w:rsidRPr="00AB6F3F">
        <w:rPr>
          <w:rFonts w:ascii="SkolaSans" w:hAnsi="SkolaSans"/>
          <w:sz w:val="22"/>
          <w:szCs w:val="22"/>
          <w:lang w:val="mk-MK"/>
        </w:rPr>
        <w:t xml:space="preserve">за постоење на забранет договор во постапка поведена по службена должност против </w:t>
      </w:r>
      <w:r w:rsidR="00F63BE7" w:rsidRPr="00AB6F3F">
        <w:rPr>
          <w:rFonts w:ascii="SkolaSans" w:hAnsi="SkolaSans" w:cs="Arial"/>
          <w:color w:val="000000"/>
          <w:sz w:val="22"/>
          <w:szCs w:val="22"/>
        </w:rPr>
        <w:t xml:space="preserve">Друштво за производство, трговија и услуги </w:t>
      </w:r>
      <w:r w:rsidR="00F63BE7" w:rsidRPr="00AB6F3F">
        <w:rPr>
          <w:rFonts w:ascii="SkolaSans" w:hAnsi="SkolaSans" w:cs="Arial"/>
          <w:b/>
          <w:color w:val="000000"/>
          <w:sz w:val="22"/>
          <w:szCs w:val="22"/>
        </w:rPr>
        <w:t>Орион увоз-извоз ДООЕЛ Струмица</w:t>
      </w:r>
      <w:r w:rsidR="00F63BE7" w:rsidRPr="00AB6F3F">
        <w:rPr>
          <w:rFonts w:ascii="SkolaSans" w:hAnsi="SkolaSans" w:cs="Arial"/>
          <w:color w:val="000000"/>
          <w:sz w:val="22"/>
          <w:szCs w:val="22"/>
        </w:rPr>
        <w:t xml:space="preserve">, Друштво за услуги трговија и производство </w:t>
      </w:r>
      <w:r w:rsidR="00F63BE7" w:rsidRPr="00AB6F3F">
        <w:rPr>
          <w:rFonts w:ascii="SkolaSans" w:hAnsi="SkolaSans" w:cs="Arial"/>
          <w:b/>
          <w:color w:val="000000"/>
          <w:sz w:val="22"/>
          <w:szCs w:val="22"/>
        </w:rPr>
        <w:t>Сигнал-М ДООЕЛ увоз-извоз Струмица</w:t>
      </w:r>
      <w:r w:rsidR="00F63BE7" w:rsidRPr="00AB6F3F">
        <w:rPr>
          <w:rFonts w:ascii="SkolaSans" w:hAnsi="SkolaSans" w:cs="Arial"/>
          <w:color w:val="000000"/>
          <w:sz w:val="22"/>
          <w:szCs w:val="22"/>
        </w:rPr>
        <w:t xml:space="preserve">, Друштво за производство трговија услуги и </w:t>
      </w:r>
      <w:r w:rsidR="00F63BE7" w:rsidRPr="00AB6F3F">
        <w:rPr>
          <w:rFonts w:ascii="SkolaSans" w:hAnsi="SkolaSans" w:cs="Arial"/>
          <w:b/>
          <w:color w:val="000000"/>
          <w:sz w:val="22"/>
          <w:szCs w:val="22"/>
        </w:rPr>
        <w:t>авто школа ТТ ДООЕЛ увоз-извоз Струмица</w:t>
      </w:r>
      <w:r w:rsidR="00F63BE7" w:rsidRPr="00AB6F3F">
        <w:rPr>
          <w:rFonts w:ascii="SkolaSans" w:hAnsi="SkolaSans" w:cs="Arial"/>
          <w:color w:val="000000"/>
          <w:sz w:val="22"/>
          <w:szCs w:val="22"/>
        </w:rPr>
        <w:t xml:space="preserve"> и Трговско друштво за вработување на инвалидни лица  со авто школа и услуги </w:t>
      </w:r>
      <w:r w:rsidR="00F63BE7" w:rsidRPr="00AB6F3F">
        <w:rPr>
          <w:rFonts w:ascii="SkolaSans" w:hAnsi="SkolaSans" w:cs="Arial"/>
          <w:b/>
          <w:color w:val="000000"/>
          <w:sz w:val="22"/>
          <w:szCs w:val="22"/>
        </w:rPr>
        <w:t>Орион-НН ДООЕЛ Струмица</w:t>
      </w:r>
      <w:r w:rsidR="00F63BE7" w:rsidRPr="00AB6F3F">
        <w:rPr>
          <w:rFonts w:ascii="SkolaSans" w:hAnsi="SkolaSans" w:cs="Arial"/>
          <w:color w:val="000000"/>
          <w:sz w:val="22"/>
          <w:szCs w:val="22"/>
        </w:rPr>
        <w:t xml:space="preserve"> </w:t>
      </w:r>
      <w:r w:rsidR="00F63BE7" w:rsidRPr="00AB6F3F">
        <w:rPr>
          <w:rFonts w:ascii="SkolaSans" w:hAnsi="SkolaSans"/>
          <w:sz w:val="22"/>
          <w:szCs w:val="22"/>
        </w:rPr>
        <w:t>со кое се утврди дека горенаведените субјекти</w:t>
      </w:r>
      <w:r w:rsidR="00F63BE7" w:rsidRPr="00AB6F3F">
        <w:rPr>
          <w:rFonts w:ascii="SkolaSans" w:hAnsi="SkolaSans" w:cs="Arial"/>
          <w:color w:val="000000"/>
          <w:sz w:val="22"/>
          <w:szCs w:val="22"/>
          <w:lang w:val="mk-MK"/>
        </w:rPr>
        <w:t xml:space="preserve"> во периодот </w:t>
      </w:r>
      <w:r w:rsidR="00F63BE7" w:rsidRPr="00AB6F3F">
        <w:rPr>
          <w:rFonts w:ascii="SkolaSans" w:hAnsi="SkolaSans" w:cs="Arial"/>
          <w:sz w:val="22"/>
          <w:szCs w:val="22"/>
          <w:lang w:val="mk-MK"/>
        </w:rPr>
        <w:t xml:space="preserve">од </w:t>
      </w:r>
      <w:r w:rsidR="00F63BE7" w:rsidRPr="00AB6F3F">
        <w:rPr>
          <w:rFonts w:ascii="SkolaSans" w:hAnsi="SkolaSans" w:cs="Arial"/>
          <w:color w:val="000000"/>
          <w:sz w:val="22"/>
          <w:szCs w:val="22"/>
          <w:u w:val="single"/>
          <w:lang w:val="mk-MK"/>
        </w:rPr>
        <w:t xml:space="preserve">01.03.2006 </w:t>
      </w:r>
      <w:r w:rsidR="00F63BE7" w:rsidRPr="00AB6F3F">
        <w:rPr>
          <w:rFonts w:ascii="SkolaSans" w:hAnsi="SkolaSans" w:cs="Arial"/>
          <w:color w:val="000000"/>
          <w:sz w:val="22"/>
          <w:szCs w:val="22"/>
          <w:lang w:val="mk-MK"/>
        </w:rPr>
        <w:t>година (кога за прв пат била договорена цената за услугата обука на кандидати за полагање на возачки испит  за ,,Б,, категорија во авто школа) до</w:t>
      </w:r>
      <w:r w:rsidR="00F63BE7" w:rsidRPr="00AB6F3F">
        <w:rPr>
          <w:rFonts w:ascii="SkolaSans" w:hAnsi="SkolaSans" w:cs="Arial"/>
          <w:color w:val="000000"/>
          <w:sz w:val="22"/>
          <w:szCs w:val="22"/>
          <w:u w:val="single"/>
          <w:lang w:val="mk-MK"/>
        </w:rPr>
        <w:t xml:space="preserve"> 31.12.2010 година</w:t>
      </w:r>
      <w:r w:rsidR="00CD420B" w:rsidRPr="00AB6F3F">
        <w:rPr>
          <w:rFonts w:ascii="SkolaSans" w:hAnsi="SkolaSans" w:cs="Arial"/>
          <w:color w:val="000000"/>
          <w:sz w:val="22"/>
          <w:szCs w:val="22"/>
          <w:u w:val="single"/>
          <w:lang w:val="mk-MK"/>
        </w:rPr>
        <w:t xml:space="preserve"> </w:t>
      </w:r>
      <w:r w:rsidR="00F63BE7" w:rsidRPr="00AB6F3F">
        <w:rPr>
          <w:rFonts w:ascii="SkolaSans" w:hAnsi="SkolaSans" w:cs="Arial"/>
          <w:color w:val="000000"/>
          <w:sz w:val="22"/>
          <w:szCs w:val="22"/>
          <w:u w:val="single"/>
          <w:lang w:val="mk-MK"/>
        </w:rPr>
        <w:t>(</w:t>
      </w:r>
      <w:r w:rsidR="00F63BE7" w:rsidRPr="00AB6F3F">
        <w:rPr>
          <w:rFonts w:ascii="SkolaSans" w:hAnsi="SkolaSans" w:cs="Arial"/>
          <w:color w:val="000000"/>
          <w:sz w:val="22"/>
          <w:szCs w:val="22"/>
          <w:lang w:val="mk-MK"/>
        </w:rPr>
        <w:t>кога наведните претпријатија донеле нови, различни</w:t>
      </w:r>
      <w:r w:rsidR="00F63BE7" w:rsidRPr="00AB6F3F">
        <w:rPr>
          <w:rFonts w:ascii="SkolaSans" w:hAnsi="SkolaSans" w:cs="Arial"/>
          <w:color w:val="000000"/>
          <w:lang w:val="mk-MK"/>
        </w:rPr>
        <w:t xml:space="preserve">  </w:t>
      </w:r>
      <w:r w:rsidR="00F63BE7" w:rsidRPr="00AB6F3F">
        <w:rPr>
          <w:rFonts w:ascii="SkolaSans" w:hAnsi="SkolaSans" w:cs="Arial"/>
          <w:color w:val="000000"/>
          <w:sz w:val="22"/>
          <w:szCs w:val="22"/>
          <w:lang w:val="mk-MK"/>
        </w:rPr>
        <w:t xml:space="preserve">цени), </w:t>
      </w:r>
      <w:r w:rsidR="005D1AE0" w:rsidRPr="00AB6F3F">
        <w:rPr>
          <w:rFonts w:ascii="SkolaSans" w:hAnsi="SkolaSans" w:cs="Arial"/>
          <w:color w:val="000000"/>
          <w:sz w:val="22"/>
          <w:szCs w:val="22"/>
          <w:lang w:val="mk-MK"/>
        </w:rPr>
        <w:t>на</w:t>
      </w:r>
      <w:r>
        <w:rPr>
          <w:rFonts w:ascii="SkolaSans" w:hAnsi="SkolaSans" w:cs="Arial"/>
          <w:color w:val="000000"/>
          <w:sz w:val="22"/>
          <w:szCs w:val="22"/>
          <w:lang w:val="mk-MK"/>
        </w:rPr>
        <w:t xml:space="preserve"> </w:t>
      </w:r>
      <w:r w:rsidR="00F63BE7" w:rsidRPr="00AB6F3F">
        <w:rPr>
          <w:rFonts w:ascii="SkolaSans" w:hAnsi="SkolaSans" w:cs="Arial"/>
          <w:color w:val="000000"/>
          <w:sz w:val="22"/>
          <w:szCs w:val="22"/>
          <w:lang w:val="mk-MK"/>
        </w:rPr>
        <w:t xml:space="preserve">територијата на општина Струмица, </w:t>
      </w:r>
      <w:r w:rsidR="00F63BE7" w:rsidRPr="00AB6F3F">
        <w:rPr>
          <w:rFonts w:ascii="SkolaSans" w:hAnsi="SkolaSans" w:cs="Arial"/>
          <w:sz w:val="22"/>
          <w:szCs w:val="22"/>
          <w:lang w:val="mk-MK"/>
        </w:rPr>
        <w:t xml:space="preserve">учествувале во забранет договор и/или усогласено однесување чија цел е нарушување на конкуренцијата, на начин што утврдиле исти цени за </w:t>
      </w:r>
      <w:r w:rsidR="00F63BE7" w:rsidRPr="00AB6F3F">
        <w:rPr>
          <w:rFonts w:ascii="SkolaSans" w:hAnsi="SkolaSans" w:cs="Arial"/>
          <w:color w:val="000000"/>
          <w:sz w:val="22"/>
          <w:szCs w:val="22"/>
          <w:lang w:val="mk-MK"/>
        </w:rPr>
        <w:t>обука на кандидати за полагање на возачки испит за ,,Б,, категорија во авто школа,</w:t>
      </w:r>
      <w:r w:rsidR="00F63BE7" w:rsidRPr="00AB6F3F">
        <w:rPr>
          <w:rFonts w:ascii="SkolaSans" w:hAnsi="SkolaSans" w:cs="Arial"/>
          <w:sz w:val="22"/>
          <w:szCs w:val="22"/>
          <w:lang w:val="mk-MK"/>
        </w:rPr>
        <w:t xml:space="preserve"> по претходно меѓусебно усогласување на истите, со што  директно ги фиксирале продажните цени за услугата -</w:t>
      </w:r>
      <w:r w:rsidR="00F63BE7" w:rsidRPr="00AB6F3F">
        <w:rPr>
          <w:rFonts w:ascii="SkolaSans" w:hAnsi="SkolaSans" w:cs="Arial"/>
          <w:color w:val="000000"/>
          <w:sz w:val="22"/>
          <w:szCs w:val="22"/>
          <w:lang w:val="mk-MK"/>
        </w:rPr>
        <w:t xml:space="preserve"> обука на кандидати за полагање на возачки испит за ,,Б,, категорија во авто школа, со што сториле прекршок </w:t>
      </w:r>
      <w:r w:rsidR="00F63BE7" w:rsidRPr="00AB6F3F">
        <w:rPr>
          <w:rFonts w:ascii="SkolaSans" w:hAnsi="SkolaSans" w:cs="Arial"/>
          <w:color w:val="000000"/>
          <w:sz w:val="22"/>
          <w:szCs w:val="22"/>
        </w:rPr>
        <w:t xml:space="preserve">од член </w:t>
      </w:r>
      <w:r w:rsidR="00F63BE7" w:rsidRPr="00AB6F3F">
        <w:rPr>
          <w:rFonts w:ascii="SkolaSans" w:hAnsi="SkolaSans"/>
          <w:sz w:val="22"/>
          <w:szCs w:val="22"/>
        </w:rPr>
        <w:t>59 став (1) точка 1)</w:t>
      </w:r>
      <w:r w:rsidR="00F63BE7" w:rsidRPr="00AB6F3F">
        <w:rPr>
          <w:rFonts w:ascii="SkolaSans" w:hAnsi="SkolaSans"/>
          <w:sz w:val="22"/>
          <w:szCs w:val="22"/>
          <w:lang w:val="mk-MK"/>
        </w:rPr>
        <w:t xml:space="preserve"> во смисла на член 7 став (1) точка 1) од </w:t>
      </w:r>
      <w:r w:rsidR="00F63BE7" w:rsidRPr="00AB6F3F">
        <w:rPr>
          <w:rFonts w:ascii="SkolaSans" w:hAnsi="SkolaSans"/>
          <w:sz w:val="22"/>
          <w:szCs w:val="22"/>
        </w:rPr>
        <w:t>Законот за заштита на конкуренцијата.</w:t>
      </w:r>
      <w:r w:rsidR="00CD420B" w:rsidRPr="00AB6F3F">
        <w:rPr>
          <w:rFonts w:ascii="SkolaSans" w:hAnsi="SkolaSans"/>
          <w:sz w:val="22"/>
          <w:szCs w:val="22"/>
          <w:lang w:val="mk-MK"/>
        </w:rPr>
        <w:t xml:space="preserve"> </w:t>
      </w:r>
      <w:r w:rsidR="00F63BE7" w:rsidRPr="00AB6F3F">
        <w:rPr>
          <w:rFonts w:ascii="SkolaSans" w:hAnsi="SkolaSans"/>
          <w:b/>
          <w:sz w:val="22"/>
          <w:szCs w:val="22"/>
          <w:lang w:val="mk-MK"/>
        </w:rPr>
        <w:t>На сторителите им е изречена прекршочна санкција - глоба и тоа</w:t>
      </w:r>
      <w:r w:rsidR="00F63BE7" w:rsidRPr="00AB6F3F">
        <w:rPr>
          <w:rFonts w:ascii="SkolaSans" w:hAnsi="SkolaSans"/>
          <w:sz w:val="22"/>
          <w:szCs w:val="22"/>
          <w:lang w:val="mk-MK"/>
        </w:rPr>
        <w:t>:</w:t>
      </w:r>
      <w:r w:rsidR="00F63BE7" w:rsidRPr="00AB6F3F">
        <w:rPr>
          <w:rFonts w:ascii="SkolaSans" w:hAnsi="SkolaSans" w:cs="Arial"/>
          <w:color w:val="000000"/>
          <w:sz w:val="22"/>
          <w:szCs w:val="22"/>
        </w:rPr>
        <w:t xml:space="preserve"> </w:t>
      </w:r>
      <w:r w:rsidR="00F63BE7" w:rsidRPr="00AB6F3F">
        <w:rPr>
          <w:rFonts w:ascii="SkolaSans" w:hAnsi="SkolaSans" w:cs="Arial"/>
          <w:color w:val="000000"/>
          <w:sz w:val="22"/>
          <w:szCs w:val="22"/>
          <w:lang w:val="mk-MK"/>
        </w:rPr>
        <w:t xml:space="preserve">на </w:t>
      </w:r>
      <w:r w:rsidR="00F63BE7" w:rsidRPr="00AB6F3F">
        <w:rPr>
          <w:rFonts w:ascii="SkolaSans" w:hAnsi="SkolaSans" w:cs="Arial"/>
          <w:color w:val="000000"/>
          <w:sz w:val="22"/>
          <w:szCs w:val="22"/>
        </w:rPr>
        <w:t xml:space="preserve">Друштвото за услуги трговија и производство Сигнал-М ДООЕЛ увоз-извоз Струмица </w:t>
      </w:r>
      <w:r w:rsidR="00F63BE7" w:rsidRPr="00AB6F3F">
        <w:rPr>
          <w:rFonts w:ascii="SkolaSans" w:hAnsi="SkolaSans"/>
          <w:sz w:val="22"/>
          <w:szCs w:val="22"/>
        </w:rPr>
        <w:t xml:space="preserve">глоба во износ од 92.250,оо денари, </w:t>
      </w:r>
      <w:r w:rsidR="00F63BE7" w:rsidRPr="00AB6F3F">
        <w:rPr>
          <w:rFonts w:ascii="SkolaSans" w:hAnsi="SkolaSans"/>
          <w:sz w:val="22"/>
          <w:szCs w:val="22"/>
          <w:lang w:val="mk-MK"/>
        </w:rPr>
        <w:t xml:space="preserve">на </w:t>
      </w:r>
      <w:r w:rsidR="00F63BE7" w:rsidRPr="00AB6F3F">
        <w:rPr>
          <w:rFonts w:ascii="SkolaSans" w:hAnsi="SkolaSans"/>
          <w:sz w:val="22"/>
          <w:szCs w:val="22"/>
        </w:rPr>
        <w:t xml:space="preserve"> </w:t>
      </w:r>
      <w:r w:rsidR="00F63BE7" w:rsidRPr="00AB6F3F">
        <w:rPr>
          <w:rFonts w:ascii="SkolaSans" w:hAnsi="SkolaSans" w:cs="Arial"/>
          <w:color w:val="000000"/>
          <w:sz w:val="22"/>
          <w:szCs w:val="22"/>
        </w:rPr>
        <w:t>Друштвото за производство трговија услуги и авто школа ТТ ДООЕЛ увоз-извоз Струмица</w:t>
      </w:r>
      <w:r w:rsidR="00F63BE7" w:rsidRPr="00AB6F3F">
        <w:rPr>
          <w:rFonts w:ascii="SkolaSans" w:hAnsi="SkolaSans"/>
          <w:sz w:val="22"/>
          <w:szCs w:val="22"/>
        </w:rPr>
        <w:t xml:space="preserve"> глоба во износ од 116.850,оо денари</w:t>
      </w:r>
      <w:r w:rsidR="005954B2" w:rsidRPr="00AB6F3F">
        <w:rPr>
          <w:rFonts w:ascii="SkolaSans" w:hAnsi="SkolaSans"/>
          <w:sz w:val="22"/>
          <w:szCs w:val="22"/>
          <w:lang w:val="mk-MK"/>
        </w:rPr>
        <w:t xml:space="preserve">, на  </w:t>
      </w:r>
      <w:r w:rsidR="00F63BE7" w:rsidRPr="00AB6F3F">
        <w:rPr>
          <w:rFonts w:ascii="SkolaSans" w:hAnsi="SkolaSans"/>
          <w:sz w:val="22"/>
          <w:szCs w:val="22"/>
        </w:rPr>
        <w:t xml:space="preserve">– </w:t>
      </w:r>
      <w:r w:rsidR="00F63BE7" w:rsidRPr="00AB6F3F">
        <w:rPr>
          <w:rFonts w:ascii="SkolaSans" w:hAnsi="SkolaSans" w:cs="Arial"/>
          <w:color w:val="000000"/>
          <w:sz w:val="22"/>
          <w:szCs w:val="22"/>
        </w:rPr>
        <w:t>Трговското друштво за вработување на инвалидни лица  со авто школа и услуги Орион-НН ДООЕЛ Струмица</w:t>
      </w:r>
      <w:r w:rsidR="00F63BE7" w:rsidRPr="00AB6F3F">
        <w:rPr>
          <w:rFonts w:ascii="SkolaSans" w:hAnsi="SkolaSans"/>
          <w:sz w:val="22"/>
          <w:szCs w:val="22"/>
        </w:rPr>
        <w:t xml:space="preserve"> глоба во износ од 9.200,оо денари </w:t>
      </w:r>
      <w:r w:rsidR="005954B2" w:rsidRPr="00AB6F3F">
        <w:rPr>
          <w:rFonts w:ascii="SkolaSans" w:hAnsi="SkolaSans"/>
          <w:sz w:val="22"/>
          <w:szCs w:val="22"/>
          <w:lang w:val="mk-MK"/>
        </w:rPr>
        <w:t xml:space="preserve">и на </w:t>
      </w:r>
      <w:r w:rsidR="00F63BE7" w:rsidRPr="00AB6F3F">
        <w:rPr>
          <w:rFonts w:ascii="SkolaSans" w:hAnsi="SkolaSans" w:cs="Arial"/>
          <w:sz w:val="22"/>
          <w:szCs w:val="22"/>
        </w:rPr>
        <w:t>Друштвото за производство, трговија и услуги Орион увоз-извоз ДООЕЛ Струмица му се утврд</w:t>
      </w:r>
      <w:r w:rsidR="005954B2" w:rsidRPr="00AB6F3F">
        <w:rPr>
          <w:rFonts w:ascii="SkolaSans" w:hAnsi="SkolaSans" w:cs="Arial"/>
          <w:sz w:val="22"/>
          <w:szCs w:val="22"/>
          <w:lang w:val="mk-MK"/>
        </w:rPr>
        <w:t>и</w:t>
      </w:r>
      <w:r w:rsidR="00F63BE7" w:rsidRPr="00AB6F3F">
        <w:rPr>
          <w:rFonts w:ascii="SkolaSans" w:hAnsi="SkolaSans" w:cs="Arial"/>
          <w:sz w:val="22"/>
          <w:szCs w:val="22"/>
        </w:rPr>
        <w:t xml:space="preserve"> глоба во износ од 2.400,оо денари, но истата </w:t>
      </w:r>
      <w:r w:rsidR="00F63BE7" w:rsidRPr="00AB6F3F">
        <w:rPr>
          <w:rFonts w:ascii="SkolaSans" w:hAnsi="SkolaSans"/>
          <w:sz w:val="22"/>
          <w:szCs w:val="22"/>
        </w:rPr>
        <w:t>не му се изре</w:t>
      </w:r>
      <w:r w:rsidR="005954B2" w:rsidRPr="00AB6F3F">
        <w:rPr>
          <w:rFonts w:ascii="SkolaSans" w:hAnsi="SkolaSans"/>
          <w:sz w:val="22"/>
          <w:szCs w:val="22"/>
          <w:lang w:val="mk-MK"/>
        </w:rPr>
        <w:t>че</w:t>
      </w:r>
      <w:r w:rsidR="00F63BE7" w:rsidRPr="00AB6F3F">
        <w:rPr>
          <w:rFonts w:ascii="SkolaSans" w:hAnsi="SkolaSans"/>
          <w:sz w:val="22"/>
          <w:szCs w:val="22"/>
        </w:rPr>
        <w:t xml:space="preserve">, бидејќи </w:t>
      </w:r>
      <w:r w:rsidR="00F63BE7" w:rsidRPr="00AB6F3F">
        <w:rPr>
          <w:rFonts w:ascii="SkolaSans" w:hAnsi="SkolaSans" w:cs="Arial"/>
          <w:sz w:val="22"/>
          <w:szCs w:val="22"/>
        </w:rPr>
        <w:t>вредноста на вкупниот годишен приход остварен во 2009 година како последна деловна година, за која претпријатието има составена годишна сметка изнесува 0 денари.</w:t>
      </w:r>
      <w:r w:rsidR="005954B2" w:rsidRPr="00AB6F3F">
        <w:rPr>
          <w:rFonts w:ascii="SkolaSans" w:hAnsi="SkolaSans" w:cs="Arial"/>
          <w:sz w:val="22"/>
          <w:szCs w:val="22"/>
          <w:lang w:val="mk-MK"/>
        </w:rPr>
        <w:t xml:space="preserve"> </w:t>
      </w:r>
      <w:r w:rsidR="005954B2" w:rsidRPr="00AB6F3F">
        <w:rPr>
          <w:rFonts w:ascii="SkolaSans" w:hAnsi="SkolaSans" w:cs="Arial"/>
          <w:color w:val="000000"/>
          <w:sz w:val="22"/>
          <w:szCs w:val="22"/>
        </w:rPr>
        <w:t xml:space="preserve">Против </w:t>
      </w:r>
      <w:r w:rsidR="005954B2" w:rsidRPr="00AB6F3F">
        <w:rPr>
          <w:rFonts w:ascii="SkolaSans" w:hAnsi="SkolaSans" w:cs="Arial"/>
          <w:color w:val="000000"/>
          <w:sz w:val="22"/>
          <w:szCs w:val="22"/>
          <w:lang w:val="mk-MK"/>
        </w:rPr>
        <w:t xml:space="preserve">ова решение </w:t>
      </w:r>
      <w:r w:rsidR="005954B2" w:rsidRPr="00AB6F3F">
        <w:rPr>
          <w:rFonts w:ascii="SkolaSans" w:hAnsi="SkolaSans"/>
          <w:sz w:val="22"/>
          <w:szCs w:val="22"/>
          <w:lang w:val="mk-MK"/>
        </w:rPr>
        <w:t xml:space="preserve">е </w:t>
      </w:r>
      <w:r w:rsidR="005954B2" w:rsidRPr="00AB6F3F">
        <w:rPr>
          <w:rFonts w:ascii="SkolaSans" w:hAnsi="SkolaSans"/>
          <w:sz w:val="22"/>
          <w:szCs w:val="22"/>
        </w:rPr>
        <w:t>поднесен</w:t>
      </w:r>
      <w:r w:rsidR="005954B2" w:rsidRPr="00AB6F3F">
        <w:rPr>
          <w:rFonts w:ascii="SkolaSans" w:hAnsi="SkolaSans"/>
          <w:sz w:val="22"/>
          <w:szCs w:val="22"/>
          <w:lang w:val="mk-MK"/>
        </w:rPr>
        <w:t xml:space="preserve">а </w:t>
      </w:r>
      <w:r w:rsidR="005954B2" w:rsidRPr="00AB6F3F">
        <w:rPr>
          <w:rFonts w:ascii="SkolaSans" w:hAnsi="SkolaSans"/>
          <w:sz w:val="22"/>
          <w:szCs w:val="22"/>
        </w:rPr>
        <w:t>тужб</w:t>
      </w:r>
      <w:r w:rsidR="005954B2" w:rsidRPr="00AB6F3F">
        <w:rPr>
          <w:rFonts w:ascii="SkolaSans" w:hAnsi="SkolaSans"/>
          <w:sz w:val="22"/>
          <w:szCs w:val="22"/>
          <w:lang w:val="mk-MK"/>
        </w:rPr>
        <w:t>а</w:t>
      </w:r>
      <w:r w:rsidR="005954B2" w:rsidRPr="00AB6F3F">
        <w:rPr>
          <w:rFonts w:ascii="SkolaSans" w:hAnsi="SkolaSans"/>
          <w:sz w:val="22"/>
          <w:szCs w:val="22"/>
        </w:rPr>
        <w:t xml:space="preserve"> за поведување на управен спор пред Управниот суд на Република Македонија</w:t>
      </w:r>
      <w:r w:rsidR="005954B2" w:rsidRPr="00AB6F3F">
        <w:rPr>
          <w:rFonts w:ascii="SkolaSans" w:hAnsi="SkolaSans"/>
          <w:sz w:val="22"/>
          <w:szCs w:val="22"/>
          <w:lang w:val="mk-MK"/>
        </w:rPr>
        <w:t xml:space="preserve"> и п</w:t>
      </w:r>
      <w:r w:rsidR="005954B2" w:rsidRPr="00AB6F3F">
        <w:rPr>
          <w:rFonts w:ascii="SkolaSans" w:hAnsi="SkolaSans"/>
          <w:sz w:val="22"/>
          <w:szCs w:val="22"/>
        </w:rPr>
        <w:t>остапката пред Управниот суд на Република Македонија е во тек.</w:t>
      </w:r>
    </w:p>
    <w:p w:rsidR="00CD420B" w:rsidRDefault="004F56A5" w:rsidP="000E1C69">
      <w:pPr>
        <w:spacing w:after="240"/>
        <w:ind w:firstLine="720"/>
        <w:jc w:val="both"/>
        <w:rPr>
          <w:rFonts w:ascii="SkolaSans" w:hAnsi="SkolaSans"/>
          <w:b/>
          <w:lang w:val="mk-MK"/>
        </w:rPr>
      </w:pPr>
      <w:r w:rsidRPr="00983F88">
        <w:rPr>
          <w:rFonts w:ascii="SkolaSans" w:hAnsi="SkolaSans"/>
          <w:b/>
          <w:lang w:val="mk-MK"/>
        </w:rPr>
        <w:t>Пред Комисијата за одлучување по прекршок при Комисијата за заштита на конкуренцијата во тек се 5 прекршочни постапки за утврдување на постоење на забранети договори.</w:t>
      </w:r>
    </w:p>
    <w:p w:rsidR="00983F88" w:rsidRPr="00983F88" w:rsidRDefault="00983F88" w:rsidP="00983F88">
      <w:pPr>
        <w:spacing w:after="120"/>
        <w:ind w:firstLine="720"/>
        <w:jc w:val="both"/>
        <w:rPr>
          <w:rFonts w:ascii="SkolaSans" w:hAnsi="SkolaSans"/>
          <w:b/>
          <w:lang w:val="mk-MK"/>
        </w:rPr>
      </w:pPr>
    </w:p>
    <w:p w:rsidR="004C7155" w:rsidRDefault="000F3D7F" w:rsidP="00BA7A26">
      <w:pPr>
        <w:pStyle w:val="Heading3"/>
        <w:numPr>
          <w:ilvl w:val="1"/>
          <w:numId w:val="9"/>
        </w:numPr>
        <w:spacing w:after="120"/>
        <w:rPr>
          <w:rFonts w:ascii="SkolaSans" w:hAnsi="SkolaSans"/>
          <w:i/>
          <w:color w:val="000000" w:themeColor="text1"/>
          <w:sz w:val="22"/>
          <w:szCs w:val="22"/>
        </w:rPr>
      </w:pPr>
      <w:bookmarkStart w:id="55" w:name="_Toc288484688"/>
      <w:bookmarkStart w:id="56" w:name="_Toc288484737"/>
      <w:bookmarkStart w:id="57" w:name="_Toc288485077"/>
      <w:bookmarkStart w:id="58" w:name="_Toc288645009"/>
      <w:bookmarkStart w:id="59" w:name="_Toc288729522"/>
      <w:bookmarkStart w:id="60" w:name="_Toc288812900"/>
      <w:r w:rsidRPr="005D1AE0">
        <w:rPr>
          <w:rFonts w:ascii="SkolaSans" w:hAnsi="SkolaSans"/>
          <w:i/>
          <w:color w:val="000000" w:themeColor="text1"/>
          <w:sz w:val="22"/>
          <w:szCs w:val="22"/>
        </w:rPr>
        <w:t xml:space="preserve"> </w:t>
      </w:r>
      <w:r w:rsidR="004C7155" w:rsidRPr="005D1AE0">
        <w:rPr>
          <w:rFonts w:ascii="SkolaSans" w:hAnsi="SkolaSans"/>
          <w:i/>
          <w:color w:val="000000" w:themeColor="text1"/>
          <w:sz w:val="22"/>
          <w:szCs w:val="22"/>
        </w:rPr>
        <w:t>Злоупотреба на доминантна позиција</w:t>
      </w:r>
      <w:bookmarkEnd w:id="55"/>
      <w:bookmarkEnd w:id="56"/>
      <w:bookmarkEnd w:id="57"/>
      <w:bookmarkEnd w:id="58"/>
      <w:bookmarkEnd w:id="59"/>
      <w:bookmarkEnd w:id="60"/>
    </w:p>
    <w:p w:rsidR="004C7155" w:rsidRPr="005D1AE0" w:rsidRDefault="004C7155" w:rsidP="000E1C69">
      <w:pPr>
        <w:ind w:firstLine="720"/>
        <w:jc w:val="both"/>
        <w:rPr>
          <w:rFonts w:ascii="SkolaSans" w:hAnsi="SkolaSans"/>
          <w:color w:val="000000" w:themeColor="text1"/>
          <w:lang w:val="mk-MK"/>
        </w:rPr>
      </w:pPr>
      <w:r w:rsidRPr="005D1AE0">
        <w:rPr>
          <w:rFonts w:ascii="SkolaSans" w:hAnsi="SkolaSans"/>
          <w:color w:val="000000" w:themeColor="text1"/>
          <w:lang w:val="mk-MK"/>
        </w:rPr>
        <w:t xml:space="preserve">Согласно Законот за заштита на конкуренцијата забранета е секоја злоупотреба на доминантна позиција од едно или повеќе претпријатија на </w:t>
      </w:r>
      <w:r w:rsidRPr="005D1AE0">
        <w:rPr>
          <w:rFonts w:ascii="SkolaSans" w:hAnsi="SkolaSans"/>
          <w:color w:val="000000" w:themeColor="text1"/>
          <w:lang w:val="mk-MK"/>
        </w:rPr>
        <w:lastRenderedPageBreak/>
        <w:t>релевантниот пазар или негов суштински дел. Во Законот се дадени 6 особени случаи кои претставуваат злоупотреба на доминантната позиција:</w:t>
      </w:r>
    </w:p>
    <w:p w:rsidR="004C7155" w:rsidRPr="005D1AE0" w:rsidRDefault="004C7155" w:rsidP="000E1C69">
      <w:pPr>
        <w:numPr>
          <w:ilvl w:val="0"/>
          <w:numId w:val="7"/>
        </w:numPr>
        <w:spacing w:after="0"/>
        <w:ind w:left="426"/>
        <w:jc w:val="both"/>
        <w:rPr>
          <w:rFonts w:ascii="SkolaSans" w:hAnsi="SkolaSans"/>
          <w:color w:val="000000" w:themeColor="text1"/>
          <w:lang w:val="mk-MK"/>
        </w:rPr>
      </w:pPr>
      <w:r w:rsidRPr="005D1AE0">
        <w:rPr>
          <w:rFonts w:ascii="SkolaSans" w:hAnsi="SkolaSans"/>
          <w:color w:val="000000" w:themeColor="text1"/>
          <w:lang w:val="mk-MK"/>
        </w:rPr>
        <w:t>директно или индиректно наметнување на нефер куповни или продажни цени или други нефер услови на тргување;</w:t>
      </w:r>
    </w:p>
    <w:p w:rsidR="004C7155" w:rsidRPr="005D1AE0" w:rsidRDefault="004C7155" w:rsidP="000E1C69">
      <w:pPr>
        <w:numPr>
          <w:ilvl w:val="0"/>
          <w:numId w:val="7"/>
        </w:numPr>
        <w:spacing w:after="0"/>
        <w:ind w:left="426"/>
        <w:jc w:val="both"/>
        <w:rPr>
          <w:rFonts w:ascii="SkolaSans" w:hAnsi="SkolaSans"/>
          <w:color w:val="000000" w:themeColor="text1"/>
          <w:lang w:val="mk-MK"/>
        </w:rPr>
      </w:pPr>
      <w:r w:rsidRPr="005D1AE0">
        <w:rPr>
          <w:rFonts w:ascii="SkolaSans" w:hAnsi="SkolaSans"/>
          <w:color w:val="000000" w:themeColor="text1"/>
          <w:lang w:val="mk-MK"/>
        </w:rPr>
        <w:t>ограничување на производството, пазарите или техничкиот развој на штета на потрошувачите;</w:t>
      </w:r>
    </w:p>
    <w:p w:rsidR="004C7155" w:rsidRPr="005D1AE0" w:rsidRDefault="004C7155" w:rsidP="000E1C69">
      <w:pPr>
        <w:numPr>
          <w:ilvl w:val="0"/>
          <w:numId w:val="7"/>
        </w:numPr>
        <w:spacing w:after="0"/>
        <w:ind w:left="426"/>
        <w:jc w:val="both"/>
        <w:rPr>
          <w:rFonts w:ascii="SkolaSans" w:eastAsia="Arial Unicode MS" w:hAnsi="SkolaSans"/>
          <w:color w:val="000000" w:themeColor="text1"/>
          <w:lang w:val="mk-MK"/>
        </w:rPr>
      </w:pPr>
      <w:r w:rsidRPr="005D1AE0">
        <w:rPr>
          <w:rFonts w:ascii="SkolaSans" w:eastAsia="Arial Unicode MS" w:hAnsi="SkolaSans"/>
          <w:color w:val="000000" w:themeColor="text1"/>
          <w:lang w:val="mk-MK"/>
        </w:rPr>
        <w:t>примена на различни услови за исти или слични правни работи со други трговски партнери, со што се ставаат во понеповолна конкурентска позиција;</w:t>
      </w:r>
    </w:p>
    <w:p w:rsidR="004C7155" w:rsidRPr="005D1AE0" w:rsidRDefault="004C7155" w:rsidP="000E1C69">
      <w:pPr>
        <w:pStyle w:val="BodyTextIndent"/>
        <w:numPr>
          <w:ilvl w:val="0"/>
          <w:numId w:val="7"/>
        </w:numPr>
        <w:ind w:left="426"/>
        <w:jc w:val="both"/>
        <w:rPr>
          <w:rFonts w:ascii="SkolaSans" w:hAnsi="SkolaSans"/>
          <w:color w:val="000000" w:themeColor="text1"/>
          <w:sz w:val="22"/>
          <w:szCs w:val="22"/>
          <w:lang w:val="mk-MK"/>
        </w:rPr>
      </w:pPr>
      <w:r w:rsidRPr="005D1AE0">
        <w:rPr>
          <w:rFonts w:ascii="SkolaSans" w:hAnsi="SkolaSans"/>
          <w:color w:val="000000" w:themeColor="text1"/>
          <w:sz w:val="22"/>
          <w:szCs w:val="22"/>
          <w:lang w:val="mk-MK"/>
        </w:rPr>
        <w:t>условување на склучување договори со прифаќање од другите договорни страни дополнителни обврски, што по својата природа или согласно со трговските обичаи, не се во врска со предметот на договорот;</w:t>
      </w:r>
    </w:p>
    <w:p w:rsidR="004C7155" w:rsidRPr="005D1AE0" w:rsidRDefault="004C7155" w:rsidP="000E1C69">
      <w:pPr>
        <w:pStyle w:val="BodyTextIndent"/>
        <w:numPr>
          <w:ilvl w:val="0"/>
          <w:numId w:val="7"/>
        </w:numPr>
        <w:ind w:left="426"/>
        <w:jc w:val="both"/>
        <w:rPr>
          <w:rFonts w:ascii="SkolaSans" w:hAnsi="SkolaSans"/>
          <w:color w:val="000000" w:themeColor="text1"/>
          <w:sz w:val="22"/>
          <w:szCs w:val="22"/>
          <w:lang w:val="mk-MK"/>
        </w:rPr>
      </w:pPr>
      <w:r w:rsidRPr="005D1AE0">
        <w:rPr>
          <w:rFonts w:ascii="SkolaSans" w:hAnsi="SkolaSans"/>
          <w:color w:val="000000" w:themeColor="text1"/>
          <w:sz w:val="22"/>
          <w:szCs w:val="22"/>
          <w:lang w:val="mk-MK"/>
        </w:rPr>
        <w:t>одбивање да се тргува или поттикнување и барање од други претпријатија или здруженија на претпријатија да не купуваат или продаваат производи или услуги на некое определено претпријатие, со намера на нечесен начин да му нанесат штета на тоа претпријатие и</w:t>
      </w:r>
    </w:p>
    <w:p w:rsidR="004C7155" w:rsidRDefault="004C7155" w:rsidP="000E1C69">
      <w:pPr>
        <w:pStyle w:val="BodyTextIndent"/>
        <w:numPr>
          <w:ilvl w:val="0"/>
          <w:numId w:val="7"/>
        </w:numPr>
        <w:ind w:left="426"/>
        <w:jc w:val="both"/>
        <w:rPr>
          <w:rFonts w:ascii="SkolaSans" w:hAnsi="SkolaSans"/>
          <w:b/>
          <w:color w:val="000000" w:themeColor="text1"/>
          <w:sz w:val="22"/>
          <w:szCs w:val="22"/>
          <w:lang w:val="mk-MK"/>
        </w:rPr>
      </w:pPr>
      <w:r w:rsidRPr="005D1AE0">
        <w:rPr>
          <w:rFonts w:ascii="SkolaSans" w:eastAsia="Arial Unicode MS" w:hAnsi="SkolaSans"/>
          <w:color w:val="000000" w:themeColor="text1"/>
          <w:sz w:val="22"/>
          <w:szCs w:val="22"/>
          <w:lang w:val="mk-MK"/>
        </w:rPr>
        <w:t xml:space="preserve">одбивање да му се овозможи пристап во сопствената мрежа или други инфраструктурни објекти на друго претпријатие за соодветен надомест, под услов без ваквото истовремено користење, другото претпријатие, </w:t>
      </w:r>
      <w:r w:rsidRPr="005D1AE0">
        <w:rPr>
          <w:rFonts w:ascii="SkolaSans" w:hAnsi="SkolaSans"/>
          <w:color w:val="000000" w:themeColor="text1"/>
          <w:sz w:val="22"/>
          <w:szCs w:val="22"/>
          <w:lang w:val="mk-MK"/>
        </w:rPr>
        <w:t>заради правни или фактички причини да биде оневозможено да дејствува како конкурент на доминантното претпријатие.</w:t>
      </w:r>
      <w:r w:rsidRPr="005D1AE0">
        <w:rPr>
          <w:rFonts w:ascii="SkolaSans" w:hAnsi="SkolaSans"/>
          <w:b/>
          <w:color w:val="000000" w:themeColor="text1"/>
          <w:sz w:val="22"/>
          <w:szCs w:val="22"/>
          <w:lang w:val="mk-MK"/>
        </w:rPr>
        <w:t xml:space="preserve"> </w:t>
      </w:r>
    </w:p>
    <w:p w:rsidR="000E1C69" w:rsidRPr="005D1AE0" w:rsidRDefault="000E1C69" w:rsidP="000E1C69">
      <w:pPr>
        <w:pStyle w:val="BodyTextIndent"/>
        <w:ind w:left="426"/>
        <w:jc w:val="both"/>
        <w:rPr>
          <w:rFonts w:ascii="SkolaSans" w:hAnsi="SkolaSans"/>
          <w:b/>
          <w:color w:val="000000" w:themeColor="text1"/>
          <w:sz w:val="22"/>
          <w:szCs w:val="22"/>
          <w:lang w:val="mk-MK"/>
        </w:rPr>
      </w:pPr>
    </w:p>
    <w:p w:rsidR="00B37BD5" w:rsidRPr="005D1AE0" w:rsidRDefault="00B37BD5" w:rsidP="000E1C69">
      <w:pPr>
        <w:spacing w:after="0"/>
        <w:ind w:firstLine="720"/>
        <w:jc w:val="both"/>
        <w:rPr>
          <w:rFonts w:ascii="SkolaSans" w:hAnsi="SkolaSans"/>
          <w:b/>
          <w:color w:val="FF0000"/>
          <w:lang w:val="mk-MK"/>
        </w:rPr>
      </w:pPr>
      <w:r w:rsidRPr="005D1AE0">
        <w:rPr>
          <w:rFonts w:ascii="SkolaSans" w:hAnsi="SkolaSans"/>
          <w:b/>
          <w:lang w:val="mk-MK"/>
        </w:rPr>
        <w:t>Во 201</w:t>
      </w:r>
      <w:r w:rsidR="00AB6F3F">
        <w:rPr>
          <w:rFonts w:ascii="SkolaSans" w:hAnsi="SkolaSans"/>
          <w:b/>
          <w:lang w:val="mk-MK"/>
        </w:rPr>
        <w:t>3</w:t>
      </w:r>
      <w:r w:rsidRPr="005D1AE0">
        <w:rPr>
          <w:rFonts w:ascii="SkolaSans" w:hAnsi="SkolaSans"/>
          <w:b/>
          <w:lang w:val="mk-MK"/>
        </w:rPr>
        <w:t xml:space="preserve"> година, Комисијата за заштита на конкуренцијата донесе </w:t>
      </w:r>
      <w:r w:rsidR="00AD713C" w:rsidRPr="005D1AE0">
        <w:rPr>
          <w:rFonts w:ascii="SkolaSans" w:hAnsi="SkolaSans"/>
          <w:b/>
          <w:lang w:val="mk-MK"/>
        </w:rPr>
        <w:t>1</w:t>
      </w:r>
      <w:r w:rsidRPr="005D1AE0">
        <w:rPr>
          <w:rFonts w:ascii="SkolaSans" w:hAnsi="SkolaSans"/>
          <w:b/>
          <w:lang w:val="mk-MK"/>
        </w:rPr>
        <w:t xml:space="preserve"> решени</w:t>
      </w:r>
      <w:r w:rsidR="00AD713C" w:rsidRPr="005D1AE0">
        <w:rPr>
          <w:rFonts w:ascii="SkolaSans" w:hAnsi="SkolaSans"/>
          <w:b/>
          <w:lang w:val="mk-MK"/>
        </w:rPr>
        <w:t>е</w:t>
      </w:r>
      <w:r w:rsidR="00E50D6B">
        <w:rPr>
          <w:rFonts w:ascii="SkolaSans" w:hAnsi="SkolaSans"/>
          <w:b/>
          <w:lang w:val="mk-MK"/>
        </w:rPr>
        <w:t xml:space="preserve"> во управна постапка во кое</w:t>
      </w:r>
      <w:r w:rsidRPr="005D1AE0">
        <w:rPr>
          <w:rFonts w:ascii="SkolaSans" w:hAnsi="SkolaSans"/>
          <w:b/>
          <w:lang w:val="mk-MK"/>
        </w:rPr>
        <w:t xml:space="preserve"> утврди постоење на злоупотреба на доминантна позиција и тоа</w:t>
      </w:r>
      <w:r w:rsidR="00AD713C" w:rsidRPr="005D1AE0">
        <w:rPr>
          <w:rFonts w:ascii="SkolaSans" w:hAnsi="SkolaSans"/>
          <w:b/>
          <w:lang w:val="mk-MK"/>
        </w:rPr>
        <w:t>:</w:t>
      </w:r>
    </w:p>
    <w:p w:rsidR="00AB6F3F" w:rsidRPr="004F56A5" w:rsidRDefault="00AB6F3F" w:rsidP="000E1C69">
      <w:pPr>
        <w:pStyle w:val="BodyTextIndent2"/>
        <w:numPr>
          <w:ilvl w:val="0"/>
          <w:numId w:val="31"/>
        </w:numPr>
        <w:spacing w:after="240"/>
        <w:ind w:left="0" w:firstLine="0"/>
        <w:rPr>
          <w:rFonts w:ascii="SkolaSans" w:hAnsi="SkolaSans"/>
          <w:lang w:val="mk-MK"/>
        </w:rPr>
      </w:pPr>
      <w:r w:rsidRPr="00AB6F3F">
        <w:rPr>
          <w:rFonts w:ascii="SkolaSans" w:hAnsi="SkolaSans"/>
          <w:b/>
          <w:bCs/>
        </w:rPr>
        <w:t xml:space="preserve"> </w:t>
      </w:r>
      <w:r w:rsidRPr="004F56A5">
        <w:rPr>
          <w:rFonts w:ascii="SkolaSans" w:hAnsi="SkolaSans"/>
          <w:b/>
          <w:bCs/>
          <w:sz w:val="22"/>
          <w:szCs w:val="22"/>
        </w:rPr>
        <w:t xml:space="preserve">Решение УП бр.08-143 од 17.10.2013 година </w:t>
      </w:r>
      <w:r w:rsidRPr="0062270E">
        <w:rPr>
          <w:rFonts w:ascii="SkolaSans" w:hAnsi="SkolaSans"/>
          <w:b/>
          <w:bCs/>
          <w:sz w:val="22"/>
          <w:szCs w:val="22"/>
        </w:rPr>
        <w:t xml:space="preserve">со кое утврди дека </w:t>
      </w:r>
      <w:r w:rsidRPr="0062270E">
        <w:rPr>
          <w:rFonts w:ascii="SkolaSans" w:hAnsi="SkolaSans"/>
          <w:b/>
          <w:sz w:val="22"/>
          <w:szCs w:val="22"/>
        </w:rPr>
        <w:t xml:space="preserve">БУТЕЛ АД Скопје </w:t>
      </w:r>
      <w:r w:rsidRPr="0062270E">
        <w:rPr>
          <w:rFonts w:ascii="SkolaSans" w:hAnsi="SkolaSans"/>
          <w:b/>
          <w:bCs/>
          <w:sz w:val="22"/>
          <w:szCs w:val="22"/>
        </w:rPr>
        <w:t>ја злоупотребило својата доминантна позиција</w:t>
      </w:r>
      <w:r w:rsidRPr="004F56A5">
        <w:rPr>
          <w:rFonts w:ascii="SkolaSans" w:hAnsi="SkolaSans"/>
          <w:sz w:val="22"/>
          <w:szCs w:val="22"/>
        </w:rPr>
        <w:t xml:space="preserve"> на пазарот на обезбедување комунални услуги на градските гробишта на територијата на градот Скопје преку директно наметнување на нефер услови на тргување на начин што на правните и физичките лица регистрирани за изградба на надгробни споменици во надоместот за комунални услуги на гробиштата неоправдано им вкалкулирал и износ од 1.400,00 денари + ДДВ на име одржување - чистење (комунална хигиена)</w:t>
      </w:r>
      <w:r w:rsidR="00E50D6B">
        <w:rPr>
          <w:rFonts w:ascii="SkolaSans" w:hAnsi="SkolaSans"/>
          <w:sz w:val="22"/>
          <w:szCs w:val="22"/>
          <w:lang w:val="mk-MK"/>
        </w:rPr>
        <w:t>.</w:t>
      </w:r>
      <w:r w:rsidRPr="004F56A5">
        <w:rPr>
          <w:rFonts w:ascii="SkolaSans" w:hAnsi="SkolaSans" w:cs="Arial"/>
          <w:lang w:val="mk-MK"/>
        </w:rPr>
        <w:t xml:space="preserve"> </w:t>
      </w:r>
      <w:r w:rsidRPr="004F56A5">
        <w:rPr>
          <w:rFonts w:ascii="SkolaSans" w:hAnsi="SkolaSans" w:cs="Arial"/>
          <w:sz w:val="22"/>
          <w:szCs w:val="22"/>
          <w:lang w:val="mk-MK"/>
        </w:rPr>
        <w:t>Времетраењето на злоупотребата е од 25.01.2005 година година  до 15.10.2007 година.</w:t>
      </w:r>
    </w:p>
    <w:p w:rsidR="004C7155" w:rsidRPr="005D1AE0" w:rsidRDefault="004C7155" w:rsidP="004C7155">
      <w:pPr>
        <w:spacing w:after="120"/>
        <w:jc w:val="both"/>
        <w:rPr>
          <w:rFonts w:ascii="SkolaSans" w:hAnsi="SkolaSans"/>
          <w:b/>
          <w:lang w:val="mk-MK"/>
        </w:rPr>
      </w:pPr>
      <w:r w:rsidRPr="005D1AE0">
        <w:rPr>
          <w:rFonts w:ascii="SkolaSans" w:hAnsi="SkolaSans"/>
          <w:b/>
          <w:color w:val="FF0000"/>
          <w:lang w:val="mk-MK"/>
        </w:rPr>
        <w:tab/>
      </w:r>
      <w:r w:rsidR="000E7E49" w:rsidRPr="005D1AE0">
        <w:rPr>
          <w:rFonts w:ascii="SkolaSans" w:hAnsi="SkolaSans"/>
          <w:b/>
          <w:lang w:val="mk-MK"/>
        </w:rPr>
        <w:t xml:space="preserve">Комисијата за одлучување по прекршок при Комисијата за заштита на конкуренцијата </w:t>
      </w:r>
      <w:r w:rsidR="00E50D6B">
        <w:rPr>
          <w:rFonts w:ascii="SkolaSans" w:hAnsi="SkolaSans"/>
          <w:b/>
          <w:lang w:val="mk-MK"/>
        </w:rPr>
        <w:t>во 2013</w:t>
      </w:r>
      <w:r w:rsidR="00B37BD5" w:rsidRPr="005D1AE0">
        <w:rPr>
          <w:rFonts w:ascii="SkolaSans" w:hAnsi="SkolaSans"/>
          <w:b/>
          <w:lang w:val="mk-MK"/>
        </w:rPr>
        <w:t xml:space="preserve"> година </w:t>
      </w:r>
      <w:r w:rsidR="000E7E49" w:rsidRPr="005D1AE0">
        <w:rPr>
          <w:rFonts w:ascii="SkolaSans" w:hAnsi="SkolaSans"/>
          <w:b/>
          <w:lang w:val="mk-MK"/>
        </w:rPr>
        <w:t xml:space="preserve">донесе </w:t>
      </w:r>
      <w:r w:rsidR="004F56A5">
        <w:rPr>
          <w:rFonts w:ascii="SkolaSans" w:hAnsi="SkolaSans"/>
          <w:b/>
          <w:lang w:val="mk-MK"/>
        </w:rPr>
        <w:t>2</w:t>
      </w:r>
      <w:r w:rsidR="000E7E49" w:rsidRPr="005D1AE0">
        <w:rPr>
          <w:rFonts w:ascii="SkolaSans" w:hAnsi="SkolaSans"/>
          <w:b/>
          <w:lang w:val="mk-MK"/>
        </w:rPr>
        <w:t xml:space="preserve"> решени</w:t>
      </w:r>
      <w:r w:rsidR="004F56A5">
        <w:rPr>
          <w:rFonts w:ascii="SkolaSans" w:hAnsi="SkolaSans"/>
          <w:b/>
          <w:lang w:val="mk-MK"/>
        </w:rPr>
        <w:t>ја</w:t>
      </w:r>
      <w:r w:rsidR="000E7E49" w:rsidRPr="005D1AE0">
        <w:rPr>
          <w:rFonts w:ascii="SkolaSans" w:hAnsi="SkolaSans"/>
          <w:b/>
          <w:lang w:val="mk-MK"/>
        </w:rPr>
        <w:t xml:space="preserve"> во прекршочна постапка со кои утврди </w:t>
      </w:r>
      <w:r w:rsidR="00B37BD5" w:rsidRPr="005D1AE0">
        <w:rPr>
          <w:rFonts w:ascii="SkolaSans" w:hAnsi="SkolaSans"/>
          <w:b/>
          <w:lang w:val="mk-MK"/>
        </w:rPr>
        <w:t xml:space="preserve">злоупотреба на доминантна позиција </w:t>
      </w:r>
      <w:r w:rsidR="000E7E49" w:rsidRPr="005D1AE0">
        <w:rPr>
          <w:rFonts w:ascii="SkolaSans" w:hAnsi="SkolaSans"/>
          <w:b/>
          <w:lang w:val="mk-MK"/>
        </w:rPr>
        <w:t>и</w:t>
      </w:r>
      <w:r w:rsidR="00B37BD5" w:rsidRPr="005D1AE0">
        <w:rPr>
          <w:rFonts w:ascii="SkolaSans" w:hAnsi="SkolaSans"/>
          <w:b/>
          <w:lang w:val="mk-MK"/>
        </w:rPr>
        <w:t xml:space="preserve"> тоа</w:t>
      </w:r>
      <w:r w:rsidRPr="005D1AE0">
        <w:rPr>
          <w:rFonts w:ascii="SkolaSans" w:hAnsi="SkolaSans"/>
          <w:b/>
          <w:lang w:val="mk-MK"/>
        </w:rPr>
        <w:t>:</w:t>
      </w:r>
    </w:p>
    <w:p w:rsidR="00983F88" w:rsidRPr="00983F88" w:rsidRDefault="004F56A5" w:rsidP="000E1C69">
      <w:pPr>
        <w:numPr>
          <w:ilvl w:val="0"/>
          <w:numId w:val="32"/>
        </w:numPr>
        <w:ind w:left="0" w:firstLine="0"/>
        <w:jc w:val="both"/>
        <w:rPr>
          <w:rFonts w:ascii="SkolaSans" w:hAnsi="SkolaSans"/>
          <w:b/>
        </w:rPr>
      </w:pPr>
      <w:r w:rsidRPr="00983F88">
        <w:rPr>
          <w:rFonts w:ascii="SkolaSans" w:hAnsi="SkolaSans"/>
          <w:b/>
          <w:bCs/>
        </w:rPr>
        <w:t xml:space="preserve">Решение ПП бр.09-1/9 од 28.11.2013 година </w:t>
      </w:r>
      <w:r w:rsidR="00983F88" w:rsidRPr="00983F88">
        <w:rPr>
          <w:rFonts w:ascii="SkolaSans" w:hAnsi="SkolaSans"/>
          <w:b/>
          <w:bCs/>
          <w:lang w:val="mk-MK"/>
        </w:rPr>
        <w:t>со кое утврдуи дека</w:t>
      </w:r>
      <w:r w:rsidRPr="00983F88">
        <w:rPr>
          <w:rFonts w:ascii="SkolaSans" w:hAnsi="SkolaSans"/>
          <w:b/>
          <w:bCs/>
          <w:i/>
        </w:rPr>
        <w:t xml:space="preserve"> ЈП Охридски комуналец</w:t>
      </w:r>
      <w:r w:rsidRPr="004F56A5">
        <w:rPr>
          <w:rFonts w:ascii="SkolaSans" w:hAnsi="SkolaSans"/>
          <w:b/>
          <w:bCs/>
          <w:i/>
          <w:color w:val="F79646" w:themeColor="accent6"/>
        </w:rPr>
        <w:t xml:space="preserve"> </w:t>
      </w:r>
      <w:r w:rsidR="00983F88" w:rsidRPr="00020C74">
        <w:rPr>
          <w:rFonts w:ascii="SkolaSans" w:hAnsi="SkolaSans" w:cs="Arial"/>
          <w:lang w:val="mk-MK"/>
        </w:rPr>
        <w:t>во периодот од 29.09.2009 година до 06.08.2010 година како единствено претпријатие кое на територијата на општина Охрид вршело комунална дејност од јавен интерес – одржување на гробови, гробишта и давање на погребални услуги</w:t>
      </w:r>
      <w:r w:rsidR="00983F88" w:rsidRPr="00020C74">
        <w:rPr>
          <w:rFonts w:ascii="SkolaSans" w:hAnsi="SkolaSans" w:cs="Arial"/>
          <w:b/>
          <w:lang w:val="mk-MK"/>
        </w:rPr>
        <w:t xml:space="preserve"> ја злоупотребило својата доминантна позиција</w:t>
      </w:r>
      <w:r w:rsidR="00983F88" w:rsidRPr="00020C74">
        <w:rPr>
          <w:rFonts w:ascii="SkolaSans" w:hAnsi="SkolaSans" w:cs="Arial"/>
          <w:lang w:val="mk-MK"/>
        </w:rPr>
        <w:t xml:space="preserve"> на наведениот пазар, на начин што</w:t>
      </w:r>
      <w:r w:rsidR="00983F88" w:rsidRPr="00020C74">
        <w:rPr>
          <w:rFonts w:ascii="SkolaSans" w:hAnsi="SkolaSans"/>
          <w:lang w:val="mk-MK"/>
        </w:rPr>
        <w:t xml:space="preserve"> со начинот на кој го реализирало солидарниот погреб ги ограничувало конкурентските можности на претпријатијата кои вршат продажба на погребална опрема, на начин што со не-обештетување односно не-рефундирање на средствата на корисниците на солидарен погреб при купување на погребална опрема од други претпријатија, врши нивно дестимулирање да набавуваат погребална опрема од други претпријатија и на </w:t>
      </w:r>
      <w:r w:rsidR="00983F88" w:rsidRPr="00020C74">
        <w:rPr>
          <w:rFonts w:ascii="SkolaSans" w:hAnsi="SkolaSans"/>
          <w:lang w:val="mk-MK"/>
        </w:rPr>
        <w:lastRenderedPageBreak/>
        <w:t xml:space="preserve">тој начин врши ограничување на пазарот на продажба на погребална опрема  на штета на потрошувачите, што претставува прекршок од </w:t>
      </w:r>
      <w:r w:rsidR="00983F88" w:rsidRPr="00020C74">
        <w:rPr>
          <w:rFonts w:ascii="SkolaSans" w:hAnsi="SkolaSans" w:cs="Arial"/>
          <w:lang w:val="mk-MK"/>
        </w:rPr>
        <w:t xml:space="preserve">член 47 став (1) точка 2) а во врска со член 14 став (2) точка 2) од Законот за заштита на  конкуренцијата </w:t>
      </w:r>
      <w:r w:rsidR="00983F88" w:rsidRPr="00020C74">
        <w:rPr>
          <w:rFonts w:ascii="SkolaSans" w:hAnsi="SkolaSans"/>
          <w:lang w:val="mk-MK"/>
        </w:rPr>
        <w:t>(„Службен весник на Република Македо</w:t>
      </w:r>
      <w:r w:rsidR="00983F88">
        <w:rPr>
          <w:rFonts w:ascii="SkolaSans" w:hAnsi="SkolaSans"/>
          <w:lang w:val="mk-MK"/>
        </w:rPr>
        <w:t xml:space="preserve">нија” бр. 04/05, 70/06 и 22/07) и му </w:t>
      </w:r>
      <w:r w:rsidR="00983F88" w:rsidRPr="00983F88">
        <w:rPr>
          <w:rFonts w:ascii="SkolaSans" w:hAnsi="SkolaSans"/>
          <w:lang w:val="mk-MK"/>
        </w:rPr>
        <w:t xml:space="preserve">изрече </w:t>
      </w:r>
      <w:r w:rsidR="00983F88" w:rsidRPr="00983F88">
        <w:rPr>
          <w:rFonts w:ascii="SkolaSans" w:hAnsi="SkolaSans"/>
        </w:rPr>
        <w:t>глоба во износ од 120.000,оо денари</w:t>
      </w:r>
      <w:r w:rsidR="00D41062">
        <w:rPr>
          <w:rFonts w:ascii="SkolaSans" w:hAnsi="SkolaSans"/>
          <w:lang w:val="mk-MK"/>
        </w:rPr>
        <w:t>.</w:t>
      </w:r>
      <w:r w:rsidR="00983F88" w:rsidRPr="00983F88">
        <w:rPr>
          <w:rFonts w:ascii="SkolaSans" w:hAnsi="SkolaSans"/>
          <w:b/>
        </w:rPr>
        <w:t xml:space="preserve"> </w:t>
      </w:r>
    </w:p>
    <w:p w:rsidR="004F56A5" w:rsidRPr="00983F88" w:rsidRDefault="004F56A5" w:rsidP="00D41062">
      <w:pPr>
        <w:numPr>
          <w:ilvl w:val="0"/>
          <w:numId w:val="32"/>
        </w:numPr>
        <w:spacing w:line="276" w:lineRule="auto"/>
        <w:ind w:left="0" w:firstLine="0"/>
        <w:jc w:val="both"/>
        <w:rPr>
          <w:rFonts w:ascii="SkolaSans" w:hAnsi="SkolaSans"/>
          <w:b/>
        </w:rPr>
      </w:pPr>
      <w:r w:rsidRPr="00983F88">
        <w:rPr>
          <w:rFonts w:ascii="SkolaSans" w:hAnsi="SkolaSans"/>
          <w:b/>
          <w:bCs/>
        </w:rPr>
        <w:t>Решение</w:t>
      </w:r>
      <w:r w:rsidRPr="00983F88">
        <w:rPr>
          <w:rFonts w:ascii="SkolaSans" w:hAnsi="SkolaSans" w:cs="MAC C Times"/>
          <w:b/>
          <w:bCs/>
        </w:rPr>
        <w:t xml:space="preserve"> </w:t>
      </w:r>
      <w:r w:rsidRPr="00983F88">
        <w:rPr>
          <w:rFonts w:ascii="SkolaSans" w:hAnsi="SkolaSans"/>
          <w:b/>
          <w:bCs/>
        </w:rPr>
        <w:t xml:space="preserve">ПП бр.09-5 од </w:t>
      </w:r>
      <w:r w:rsidRPr="00983F88">
        <w:rPr>
          <w:rFonts w:ascii="SkolaSans" w:hAnsi="SkolaSans"/>
          <w:b/>
        </w:rPr>
        <w:t xml:space="preserve">25.12.2013 година – </w:t>
      </w:r>
      <w:r w:rsidRPr="00983F88">
        <w:rPr>
          <w:rFonts w:ascii="SkolaSans" w:hAnsi="SkolaSans"/>
          <w:b/>
          <w:i/>
        </w:rPr>
        <w:t xml:space="preserve">КЗК против ЈПКД „КОМУНАЛЕЦ“ Струмица </w:t>
      </w:r>
      <w:r w:rsidRPr="00983F88">
        <w:rPr>
          <w:rFonts w:ascii="SkolaSans" w:hAnsi="SkolaSans"/>
          <w:b/>
        </w:rPr>
        <w:t xml:space="preserve">за сторен прекршок </w:t>
      </w:r>
      <w:r w:rsidRPr="00983F88">
        <w:rPr>
          <w:rFonts w:ascii="SkolaSans" w:hAnsi="SkolaSans"/>
          <w:b/>
          <w:bCs/>
        </w:rPr>
        <w:t>злоупотреба на доминантна позиција од</w:t>
      </w:r>
      <w:r w:rsidRPr="00983F88">
        <w:rPr>
          <w:rFonts w:ascii="SkolaSans" w:hAnsi="SkolaSans"/>
          <w:b/>
        </w:rPr>
        <w:t xml:space="preserve"> ЈПКД „КОМУНАЛЕЦ“ Струмица на пазарот на одржување на гробови и гробишта на територијата на општина Струмица на начин што </w:t>
      </w:r>
    </w:p>
    <w:p w:rsidR="004F56A5" w:rsidRPr="00E50D6B" w:rsidRDefault="00E50D6B" w:rsidP="000E1C69">
      <w:pPr>
        <w:pStyle w:val="BodyText"/>
        <w:jc w:val="both"/>
        <w:rPr>
          <w:rFonts w:ascii="SkolaSans" w:hAnsi="SkolaSans"/>
          <w:b w:val="0"/>
          <w:sz w:val="22"/>
          <w:szCs w:val="22"/>
        </w:rPr>
      </w:pPr>
      <w:r w:rsidRPr="00E50D6B">
        <w:rPr>
          <w:rFonts w:ascii="SkolaSans" w:hAnsi="SkolaSans"/>
          <w:b w:val="0"/>
          <w:sz w:val="22"/>
          <w:szCs w:val="22"/>
          <w:lang w:val="mk-MK"/>
        </w:rPr>
        <w:t xml:space="preserve">- </w:t>
      </w:r>
      <w:r w:rsidR="004F56A5" w:rsidRPr="00E50D6B">
        <w:rPr>
          <w:rFonts w:ascii="SkolaSans" w:hAnsi="SkolaSans"/>
          <w:b w:val="0"/>
          <w:sz w:val="22"/>
          <w:szCs w:val="22"/>
          <w:lang w:val="mk-MK"/>
        </w:rPr>
        <w:t xml:space="preserve">на правните и физичките лица кои вршат изградба на надгробни споменици во гробиштата со кои тоа стопанисува, им наплатувало неоправдано висок надомест од 4.500,оо денари (со ДДВ) на име надомест за режиски трошоци за изградба на надгробен споменик, што претставува директно наметнување на нефер продажни цени, </w:t>
      </w:r>
      <w:r w:rsidR="004F56A5" w:rsidRPr="00E50D6B">
        <w:rPr>
          <w:rFonts w:ascii="SkolaSans" w:hAnsi="SkolaSans" w:cs="Arial"/>
          <w:b w:val="0"/>
          <w:sz w:val="22"/>
          <w:szCs w:val="22"/>
          <w:lang w:val="mk-MK"/>
        </w:rPr>
        <w:t xml:space="preserve">при што </w:t>
      </w:r>
      <w:r w:rsidR="004F56A5" w:rsidRPr="00E50D6B">
        <w:rPr>
          <w:rFonts w:ascii="SkolaSans" w:hAnsi="SkolaSans"/>
          <w:b w:val="0"/>
          <w:sz w:val="22"/>
          <w:szCs w:val="22"/>
        </w:rPr>
        <w:t>искористувајќи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исти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прилики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или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други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слични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околности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сторил</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повеќе</w:t>
      </w:r>
      <w:r w:rsidR="004F56A5" w:rsidRPr="00E50D6B">
        <w:rPr>
          <w:rFonts w:ascii="SkolaSans" w:hAnsi="SkolaSans"/>
          <w:b w:val="0"/>
          <w:sz w:val="22"/>
          <w:szCs w:val="22"/>
          <w:lang w:val="mk-MK"/>
        </w:rPr>
        <w:t xml:space="preserve"> </w:t>
      </w:r>
      <w:r w:rsidR="004F56A5" w:rsidRPr="00E50D6B">
        <w:rPr>
          <w:rFonts w:ascii="SkolaSans" w:hAnsi="SkolaSans"/>
          <w:b w:val="0"/>
          <w:sz w:val="22"/>
          <w:szCs w:val="22"/>
        </w:rPr>
        <w:t>временски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поврзани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дејствија</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што</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претставува</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повеќекратно</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остварување</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на</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прекршок</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од</w:t>
      </w:r>
      <w:r w:rsidR="004F56A5" w:rsidRPr="00E50D6B">
        <w:rPr>
          <w:rFonts w:ascii="SkolaSans" w:hAnsi="SkolaSans" w:cs="MAC C Times"/>
          <w:b w:val="0"/>
          <w:sz w:val="22"/>
          <w:szCs w:val="22"/>
        </w:rPr>
        <w:t xml:space="preserve"> </w:t>
      </w:r>
      <w:r w:rsidR="004F56A5" w:rsidRPr="00E50D6B">
        <w:rPr>
          <w:rFonts w:ascii="SkolaSans" w:hAnsi="SkolaSans"/>
          <w:b w:val="0"/>
          <w:sz w:val="22"/>
          <w:szCs w:val="22"/>
          <w:lang w:val="mk-MK"/>
        </w:rPr>
        <w:t xml:space="preserve">член 47 став (1) точка 2) а во врска со член </w:t>
      </w:r>
      <w:r w:rsidR="004F56A5" w:rsidRPr="00E50D6B">
        <w:rPr>
          <w:rFonts w:ascii="SkolaSans" w:hAnsi="SkolaSans"/>
          <w:b w:val="0"/>
          <w:sz w:val="22"/>
          <w:szCs w:val="22"/>
        </w:rPr>
        <w:t>14</w:t>
      </w:r>
      <w:r w:rsidR="004F56A5" w:rsidRPr="00E50D6B">
        <w:rPr>
          <w:rFonts w:ascii="SkolaSans" w:hAnsi="SkolaSans"/>
          <w:b w:val="0"/>
          <w:sz w:val="22"/>
          <w:szCs w:val="22"/>
          <w:lang w:val="mk-MK"/>
        </w:rPr>
        <w:t xml:space="preserve"> став (</w:t>
      </w:r>
      <w:r w:rsidR="004F56A5" w:rsidRPr="00E50D6B">
        <w:rPr>
          <w:rFonts w:ascii="SkolaSans" w:hAnsi="SkolaSans"/>
          <w:b w:val="0"/>
          <w:sz w:val="22"/>
          <w:szCs w:val="22"/>
        </w:rPr>
        <w:t>2</w:t>
      </w:r>
      <w:r w:rsidR="004F56A5" w:rsidRPr="00E50D6B">
        <w:rPr>
          <w:rFonts w:ascii="SkolaSans" w:hAnsi="SkolaSans"/>
          <w:b w:val="0"/>
          <w:sz w:val="22"/>
          <w:szCs w:val="22"/>
          <w:lang w:val="mk-MK"/>
        </w:rPr>
        <w:t xml:space="preserve">) </w:t>
      </w:r>
      <w:r w:rsidR="004F56A5" w:rsidRPr="00E50D6B">
        <w:rPr>
          <w:rFonts w:ascii="SkolaSans" w:hAnsi="SkolaSans"/>
          <w:b w:val="0"/>
          <w:sz w:val="22"/>
          <w:szCs w:val="22"/>
        </w:rPr>
        <w:t xml:space="preserve">точка </w:t>
      </w:r>
      <w:r w:rsidR="004F56A5" w:rsidRPr="00E50D6B">
        <w:rPr>
          <w:rFonts w:ascii="SkolaSans" w:hAnsi="SkolaSans"/>
          <w:b w:val="0"/>
          <w:sz w:val="22"/>
          <w:szCs w:val="22"/>
          <w:lang w:val="mk-MK"/>
        </w:rPr>
        <w:t xml:space="preserve">1) од Законот за заштита на конкуренцијата </w:t>
      </w:r>
      <w:r w:rsidR="004F56A5" w:rsidRPr="00E50D6B">
        <w:rPr>
          <w:rFonts w:ascii="SkolaSans" w:hAnsi="SkolaSans"/>
          <w:b w:val="0"/>
          <w:sz w:val="22"/>
          <w:szCs w:val="22"/>
        </w:rPr>
        <w:t xml:space="preserve">(„Службен весник на Република Македонија” бр. 04/05, 70/06 </w:t>
      </w:r>
      <w:r w:rsidR="004F56A5" w:rsidRPr="00E50D6B">
        <w:rPr>
          <w:rFonts w:ascii="SkolaSans" w:hAnsi="SkolaSans"/>
          <w:b w:val="0"/>
          <w:sz w:val="22"/>
          <w:szCs w:val="22"/>
          <w:lang w:val="mk-MK"/>
        </w:rPr>
        <w:t>и</w:t>
      </w:r>
      <w:r w:rsidR="004F56A5" w:rsidRPr="00E50D6B">
        <w:rPr>
          <w:rFonts w:ascii="SkolaSans" w:hAnsi="SkolaSans"/>
          <w:b w:val="0"/>
          <w:sz w:val="22"/>
          <w:szCs w:val="22"/>
        </w:rPr>
        <w:t xml:space="preserve"> 22/07)</w:t>
      </w:r>
      <w:r w:rsidR="004F56A5" w:rsidRPr="00E50D6B">
        <w:rPr>
          <w:rFonts w:ascii="SkolaSans" w:hAnsi="SkolaSans" w:cs="Arial"/>
          <w:b w:val="0"/>
          <w:sz w:val="22"/>
          <w:szCs w:val="22"/>
          <w:lang w:val="mk-MK"/>
        </w:rPr>
        <w:t xml:space="preserve"> </w:t>
      </w:r>
      <w:r w:rsidR="004F56A5" w:rsidRPr="00E50D6B">
        <w:rPr>
          <w:rFonts w:ascii="SkolaSans" w:hAnsi="SkolaSans"/>
          <w:b w:val="0"/>
          <w:sz w:val="22"/>
          <w:szCs w:val="22"/>
        </w:rPr>
        <w:t>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член</w:t>
      </w:r>
      <w:r w:rsidR="004F56A5" w:rsidRPr="00E50D6B">
        <w:rPr>
          <w:rFonts w:ascii="SkolaSans" w:hAnsi="SkolaSans" w:cs="MAC C Times"/>
          <w:b w:val="0"/>
          <w:sz w:val="22"/>
          <w:szCs w:val="22"/>
        </w:rPr>
        <w:t xml:space="preserve"> 27 </w:t>
      </w:r>
      <w:r w:rsidR="004F56A5" w:rsidRPr="00E50D6B">
        <w:rPr>
          <w:rFonts w:ascii="SkolaSans" w:hAnsi="SkolaSans"/>
          <w:b w:val="0"/>
          <w:sz w:val="22"/>
          <w:szCs w:val="22"/>
        </w:rPr>
        <w:t>став</w:t>
      </w:r>
      <w:r w:rsidR="004F56A5" w:rsidRPr="00E50D6B">
        <w:rPr>
          <w:rFonts w:ascii="SkolaSans" w:hAnsi="SkolaSans" w:cs="MAC C Times"/>
          <w:b w:val="0"/>
          <w:sz w:val="22"/>
          <w:szCs w:val="22"/>
        </w:rPr>
        <w:t xml:space="preserve"> (1) </w:t>
      </w:r>
      <w:r w:rsidR="004F56A5" w:rsidRPr="00E50D6B">
        <w:rPr>
          <w:rFonts w:ascii="SkolaSans" w:hAnsi="SkolaSans"/>
          <w:b w:val="0"/>
          <w:sz w:val="22"/>
          <w:szCs w:val="22"/>
        </w:rPr>
        <w:t>од</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Законот</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за</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прекршоците</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Службен</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весник</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на</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РМ</w:t>
      </w:r>
      <w:r w:rsidR="004F56A5" w:rsidRPr="00E50D6B">
        <w:rPr>
          <w:rFonts w:ascii="SkolaSans" w:hAnsi="SkolaSans" w:cs="MAC C Times"/>
          <w:b w:val="0"/>
          <w:sz w:val="22"/>
          <w:szCs w:val="22"/>
        </w:rPr>
        <w:t>“</w:t>
      </w:r>
      <w:r w:rsidR="004F56A5" w:rsidRPr="00E50D6B">
        <w:rPr>
          <w:rFonts w:ascii="SkolaSans" w:hAnsi="SkolaSans" w:cs="MAC C Times"/>
          <w:b w:val="0"/>
          <w:sz w:val="22"/>
          <w:szCs w:val="22"/>
          <w:lang w:val="mk-MK"/>
        </w:rPr>
        <w:t xml:space="preserve"> </w:t>
      </w:r>
      <w:r w:rsidR="004F56A5" w:rsidRPr="00E50D6B">
        <w:rPr>
          <w:rFonts w:ascii="SkolaSans" w:hAnsi="SkolaSans"/>
          <w:b w:val="0"/>
          <w:sz w:val="22"/>
          <w:szCs w:val="22"/>
        </w:rPr>
        <w:t>бр</w:t>
      </w:r>
      <w:r w:rsidR="004F56A5" w:rsidRPr="00E50D6B">
        <w:rPr>
          <w:rFonts w:ascii="SkolaSans" w:hAnsi="SkolaSans" w:cs="MAC C Times"/>
          <w:b w:val="0"/>
          <w:sz w:val="22"/>
          <w:szCs w:val="22"/>
        </w:rPr>
        <w:t>.</w:t>
      </w:r>
      <w:r w:rsidR="004F56A5" w:rsidRPr="00E50D6B">
        <w:rPr>
          <w:rFonts w:ascii="SkolaSans" w:hAnsi="SkolaSans" w:cs="MAC C Times"/>
          <w:b w:val="0"/>
          <w:sz w:val="22"/>
          <w:szCs w:val="22"/>
          <w:lang w:val="mk-MK"/>
        </w:rPr>
        <w:t xml:space="preserve"> </w:t>
      </w:r>
      <w:r w:rsidR="004F56A5" w:rsidRPr="00E50D6B">
        <w:rPr>
          <w:rFonts w:ascii="SkolaSans" w:hAnsi="SkolaSans" w:cs="MAC C Times"/>
          <w:b w:val="0"/>
          <w:sz w:val="22"/>
          <w:szCs w:val="22"/>
        </w:rPr>
        <w:t xml:space="preserve">62/06 </w:t>
      </w:r>
      <w:r w:rsidR="004F56A5" w:rsidRPr="00E50D6B">
        <w:rPr>
          <w:rFonts w:ascii="SkolaSans" w:hAnsi="SkolaSans"/>
          <w:b w:val="0"/>
          <w:sz w:val="22"/>
          <w:szCs w:val="22"/>
        </w:rPr>
        <w:t>и</w:t>
      </w:r>
      <w:r w:rsidR="004F56A5" w:rsidRPr="00E50D6B">
        <w:rPr>
          <w:rFonts w:ascii="SkolaSans" w:hAnsi="SkolaSans" w:cs="MAC C Times"/>
          <w:b w:val="0"/>
          <w:sz w:val="22"/>
          <w:szCs w:val="22"/>
        </w:rPr>
        <w:t xml:space="preserve"> </w:t>
      </w:r>
      <w:r w:rsidR="004F56A5" w:rsidRPr="00E50D6B">
        <w:rPr>
          <w:rFonts w:ascii="SkolaSans" w:hAnsi="SkolaSans"/>
          <w:b w:val="0"/>
          <w:sz w:val="22"/>
          <w:szCs w:val="22"/>
        </w:rPr>
        <w:t>бр</w:t>
      </w:r>
      <w:r w:rsidR="004F56A5" w:rsidRPr="00E50D6B">
        <w:rPr>
          <w:rFonts w:ascii="SkolaSans" w:hAnsi="SkolaSans" w:cs="MAC C Times"/>
          <w:b w:val="0"/>
          <w:sz w:val="22"/>
          <w:szCs w:val="22"/>
        </w:rPr>
        <w:t>.51/11)</w:t>
      </w:r>
      <w:r w:rsidR="004F56A5" w:rsidRPr="00E50D6B">
        <w:rPr>
          <w:rFonts w:ascii="SkolaSans" w:hAnsi="SkolaSans"/>
          <w:b w:val="0"/>
          <w:sz w:val="22"/>
          <w:szCs w:val="22"/>
          <w:lang w:val="mk-MK"/>
        </w:rPr>
        <w:t xml:space="preserve">, за што </w:t>
      </w:r>
      <w:r w:rsidR="004F56A5" w:rsidRPr="00E50D6B">
        <w:rPr>
          <w:rFonts w:ascii="SkolaSans" w:hAnsi="SkolaSans"/>
          <w:b w:val="0"/>
          <w:sz w:val="22"/>
          <w:szCs w:val="22"/>
        </w:rPr>
        <w:t xml:space="preserve">му се изрекува </w:t>
      </w:r>
      <w:r w:rsidR="004F56A5" w:rsidRPr="00E50D6B">
        <w:rPr>
          <w:rFonts w:ascii="SkolaSans" w:hAnsi="SkolaSans"/>
          <w:b w:val="0"/>
          <w:sz w:val="22"/>
          <w:szCs w:val="22"/>
          <w:lang w:val="mk-MK"/>
        </w:rPr>
        <w:t xml:space="preserve">санкција - </w:t>
      </w:r>
      <w:r w:rsidR="004F56A5" w:rsidRPr="00E50D6B">
        <w:rPr>
          <w:rFonts w:ascii="SkolaSans" w:hAnsi="SkolaSans"/>
          <w:b w:val="0"/>
          <w:sz w:val="22"/>
          <w:szCs w:val="22"/>
        </w:rPr>
        <w:t xml:space="preserve">глоба во износ од </w:t>
      </w:r>
      <w:r w:rsidR="004F56A5" w:rsidRPr="00E50D6B">
        <w:rPr>
          <w:rFonts w:ascii="SkolaSans" w:hAnsi="SkolaSans"/>
          <w:b w:val="0"/>
          <w:sz w:val="22"/>
          <w:szCs w:val="22"/>
          <w:lang w:val="mk-MK"/>
        </w:rPr>
        <w:t>430.500,оо</w:t>
      </w:r>
      <w:r w:rsidR="004F56A5" w:rsidRPr="00E50D6B">
        <w:rPr>
          <w:rFonts w:ascii="SkolaSans" w:hAnsi="SkolaSans"/>
          <w:b w:val="0"/>
          <w:sz w:val="22"/>
          <w:szCs w:val="22"/>
        </w:rPr>
        <w:t xml:space="preserve"> денари.</w:t>
      </w:r>
    </w:p>
    <w:p w:rsidR="004F56A5" w:rsidRPr="00E50D6B" w:rsidRDefault="004F56A5" w:rsidP="000E1C69">
      <w:pPr>
        <w:pStyle w:val="ListParagraph"/>
        <w:numPr>
          <w:ilvl w:val="0"/>
          <w:numId w:val="5"/>
        </w:numPr>
        <w:ind w:left="0" w:firstLine="0"/>
        <w:jc w:val="both"/>
        <w:rPr>
          <w:rFonts w:ascii="SkolaSans" w:hAnsi="SkolaSans"/>
          <w:sz w:val="22"/>
          <w:szCs w:val="22"/>
        </w:rPr>
      </w:pPr>
      <w:r w:rsidRPr="00E50D6B">
        <w:rPr>
          <w:rFonts w:ascii="SkolaSans" w:hAnsi="SkolaSans"/>
          <w:sz w:val="22"/>
          <w:szCs w:val="22"/>
          <w:lang w:val="mk-MK"/>
        </w:rPr>
        <w:t xml:space="preserve">што со начинот на кој го реализирало солидарниот погреб, односно со необештетување односно нерефундирање на средствата од солидарениот погреб на корисниците на солидарен погреб при купување на погребална опрема од други претпријатија, ги  дестимулирал истите да набавуваат погребална опрема од други  претпријатија кои вршат продажба на погребална опрема, извршило ограничување на пазарот на продажба на погребална опрема на штета на потрошувачите, </w:t>
      </w:r>
      <w:r w:rsidRPr="00E50D6B">
        <w:rPr>
          <w:rFonts w:ascii="SkolaSans" w:hAnsi="SkolaSans" w:cs="Arial"/>
          <w:sz w:val="22"/>
          <w:szCs w:val="22"/>
          <w:lang w:val="mk-MK"/>
        </w:rPr>
        <w:t>при што и</w:t>
      </w:r>
      <w:r w:rsidRPr="00E50D6B">
        <w:rPr>
          <w:rFonts w:ascii="SkolaSans" w:hAnsi="SkolaSans"/>
          <w:sz w:val="22"/>
          <w:szCs w:val="22"/>
        </w:rPr>
        <w:t>скористувајќи</w:t>
      </w:r>
      <w:r w:rsidRPr="00E50D6B">
        <w:rPr>
          <w:rFonts w:ascii="SkolaSans" w:hAnsi="SkolaSans" w:cs="MAC C Times"/>
          <w:sz w:val="22"/>
          <w:szCs w:val="22"/>
        </w:rPr>
        <w:t xml:space="preserve"> и</w:t>
      </w:r>
      <w:r w:rsidRPr="00E50D6B">
        <w:rPr>
          <w:rFonts w:ascii="SkolaSans" w:hAnsi="SkolaSans"/>
          <w:sz w:val="22"/>
          <w:szCs w:val="22"/>
        </w:rPr>
        <w:t>сти</w:t>
      </w:r>
      <w:r w:rsidRPr="00E50D6B">
        <w:rPr>
          <w:rFonts w:ascii="SkolaSans" w:hAnsi="SkolaSans" w:cs="MAC C Times"/>
          <w:sz w:val="22"/>
          <w:szCs w:val="22"/>
        </w:rPr>
        <w:t xml:space="preserve"> п</w:t>
      </w:r>
      <w:r w:rsidRPr="00E50D6B">
        <w:rPr>
          <w:rFonts w:ascii="SkolaSans" w:hAnsi="SkolaSans"/>
          <w:sz w:val="22"/>
          <w:szCs w:val="22"/>
        </w:rPr>
        <w:t>рилики</w:t>
      </w:r>
      <w:r w:rsidRPr="00E50D6B">
        <w:rPr>
          <w:rFonts w:ascii="SkolaSans" w:hAnsi="SkolaSans" w:cs="MAC C Times"/>
          <w:sz w:val="22"/>
          <w:szCs w:val="22"/>
        </w:rPr>
        <w:t xml:space="preserve"> и</w:t>
      </w:r>
      <w:r w:rsidRPr="00E50D6B">
        <w:rPr>
          <w:rFonts w:ascii="SkolaSans" w:hAnsi="SkolaSans"/>
          <w:sz w:val="22"/>
          <w:szCs w:val="22"/>
        </w:rPr>
        <w:t>ли</w:t>
      </w:r>
      <w:r w:rsidRPr="00E50D6B">
        <w:rPr>
          <w:rFonts w:ascii="SkolaSans" w:hAnsi="SkolaSans" w:cs="MAC C Times"/>
          <w:sz w:val="22"/>
          <w:szCs w:val="22"/>
        </w:rPr>
        <w:t xml:space="preserve"> д</w:t>
      </w:r>
      <w:r w:rsidRPr="00E50D6B">
        <w:rPr>
          <w:rFonts w:ascii="SkolaSans" w:hAnsi="SkolaSans"/>
          <w:sz w:val="22"/>
          <w:szCs w:val="22"/>
        </w:rPr>
        <w:t>руги</w:t>
      </w:r>
      <w:r w:rsidRPr="00E50D6B">
        <w:rPr>
          <w:rFonts w:ascii="SkolaSans" w:hAnsi="SkolaSans" w:cs="MAC C Times"/>
          <w:sz w:val="22"/>
          <w:szCs w:val="22"/>
        </w:rPr>
        <w:t xml:space="preserve"> с</w:t>
      </w:r>
      <w:r w:rsidRPr="00E50D6B">
        <w:rPr>
          <w:rFonts w:ascii="SkolaSans" w:hAnsi="SkolaSans"/>
          <w:sz w:val="22"/>
          <w:szCs w:val="22"/>
        </w:rPr>
        <w:t>лични</w:t>
      </w:r>
      <w:r w:rsidRPr="00E50D6B">
        <w:rPr>
          <w:rFonts w:ascii="SkolaSans" w:hAnsi="SkolaSans" w:cs="MAC C Times"/>
          <w:sz w:val="22"/>
          <w:szCs w:val="22"/>
        </w:rPr>
        <w:t xml:space="preserve"> о</w:t>
      </w:r>
      <w:r w:rsidRPr="00E50D6B">
        <w:rPr>
          <w:rFonts w:ascii="SkolaSans" w:hAnsi="SkolaSans"/>
          <w:sz w:val="22"/>
          <w:szCs w:val="22"/>
        </w:rPr>
        <w:t>колности</w:t>
      </w:r>
      <w:r w:rsidRPr="00E50D6B">
        <w:rPr>
          <w:rFonts w:ascii="SkolaSans" w:hAnsi="SkolaSans" w:cs="MAC C Times"/>
          <w:sz w:val="22"/>
          <w:szCs w:val="22"/>
        </w:rPr>
        <w:t>, с</w:t>
      </w:r>
      <w:r w:rsidRPr="00E50D6B">
        <w:rPr>
          <w:rFonts w:ascii="SkolaSans" w:hAnsi="SkolaSans"/>
          <w:sz w:val="22"/>
          <w:szCs w:val="22"/>
        </w:rPr>
        <w:t>торил</w:t>
      </w:r>
      <w:r w:rsidRPr="00E50D6B">
        <w:rPr>
          <w:rFonts w:ascii="SkolaSans" w:hAnsi="SkolaSans"/>
          <w:sz w:val="22"/>
          <w:szCs w:val="22"/>
          <w:lang w:val="mk-MK"/>
        </w:rPr>
        <w:t>о</w:t>
      </w:r>
      <w:r w:rsidRPr="00E50D6B">
        <w:rPr>
          <w:rFonts w:ascii="SkolaSans" w:hAnsi="SkolaSans" w:cs="MAC C Times"/>
          <w:sz w:val="22"/>
          <w:szCs w:val="22"/>
        </w:rPr>
        <w:t xml:space="preserve"> п</w:t>
      </w:r>
      <w:r w:rsidRPr="00E50D6B">
        <w:rPr>
          <w:rFonts w:ascii="SkolaSans" w:hAnsi="SkolaSans"/>
          <w:sz w:val="22"/>
          <w:szCs w:val="22"/>
        </w:rPr>
        <w:t>овеќе</w:t>
      </w:r>
      <w:r w:rsidRPr="00E50D6B">
        <w:rPr>
          <w:rFonts w:ascii="SkolaSans" w:hAnsi="SkolaSans"/>
          <w:sz w:val="22"/>
          <w:szCs w:val="22"/>
          <w:lang w:val="mk-MK"/>
        </w:rPr>
        <w:t xml:space="preserve"> </w:t>
      </w:r>
      <w:r w:rsidRPr="00E50D6B">
        <w:rPr>
          <w:rFonts w:ascii="SkolaSans" w:hAnsi="SkolaSans" w:cs="MAC C Times"/>
          <w:sz w:val="22"/>
          <w:szCs w:val="22"/>
          <w:lang w:val="mk-MK"/>
        </w:rPr>
        <w:t xml:space="preserve"> </w:t>
      </w:r>
      <w:r w:rsidRPr="00E50D6B">
        <w:rPr>
          <w:rFonts w:ascii="SkolaSans" w:hAnsi="SkolaSans" w:cs="MAC C Times"/>
          <w:sz w:val="22"/>
          <w:szCs w:val="22"/>
        </w:rPr>
        <w:t>в</w:t>
      </w:r>
      <w:r w:rsidRPr="00E50D6B">
        <w:rPr>
          <w:rFonts w:ascii="SkolaSans" w:hAnsi="SkolaSans"/>
          <w:sz w:val="22"/>
          <w:szCs w:val="22"/>
        </w:rPr>
        <w:t>ременски</w:t>
      </w:r>
      <w:r w:rsidRPr="00E50D6B">
        <w:rPr>
          <w:rFonts w:ascii="SkolaSans" w:hAnsi="SkolaSans" w:cs="MAC C Times"/>
          <w:sz w:val="22"/>
          <w:szCs w:val="22"/>
        </w:rPr>
        <w:t xml:space="preserve"> п</w:t>
      </w:r>
      <w:r w:rsidRPr="00E50D6B">
        <w:rPr>
          <w:rFonts w:ascii="SkolaSans" w:hAnsi="SkolaSans"/>
          <w:sz w:val="22"/>
          <w:szCs w:val="22"/>
        </w:rPr>
        <w:t>оврзани</w:t>
      </w:r>
      <w:r w:rsidRPr="00E50D6B">
        <w:rPr>
          <w:rFonts w:ascii="SkolaSans" w:hAnsi="SkolaSans" w:cs="MAC C Times"/>
          <w:sz w:val="22"/>
          <w:szCs w:val="22"/>
        </w:rPr>
        <w:t xml:space="preserve"> д</w:t>
      </w:r>
      <w:r w:rsidRPr="00E50D6B">
        <w:rPr>
          <w:rFonts w:ascii="SkolaSans" w:hAnsi="SkolaSans"/>
          <w:sz w:val="22"/>
          <w:szCs w:val="22"/>
        </w:rPr>
        <w:t>ејствија</w:t>
      </w:r>
      <w:r w:rsidRPr="00E50D6B">
        <w:rPr>
          <w:rFonts w:ascii="SkolaSans" w:hAnsi="SkolaSans" w:cs="MAC C Times"/>
          <w:sz w:val="22"/>
          <w:szCs w:val="22"/>
        </w:rPr>
        <w:t xml:space="preserve"> ш</w:t>
      </w:r>
      <w:r w:rsidRPr="00E50D6B">
        <w:rPr>
          <w:rFonts w:ascii="SkolaSans" w:hAnsi="SkolaSans"/>
          <w:sz w:val="22"/>
          <w:szCs w:val="22"/>
        </w:rPr>
        <w:t>то</w:t>
      </w:r>
      <w:r w:rsidRPr="00E50D6B">
        <w:rPr>
          <w:rFonts w:ascii="SkolaSans" w:hAnsi="SkolaSans" w:cs="MAC C Times"/>
          <w:sz w:val="22"/>
          <w:szCs w:val="22"/>
        </w:rPr>
        <w:t xml:space="preserve"> п</w:t>
      </w:r>
      <w:r w:rsidRPr="00E50D6B">
        <w:rPr>
          <w:rFonts w:ascii="SkolaSans" w:hAnsi="SkolaSans"/>
          <w:sz w:val="22"/>
          <w:szCs w:val="22"/>
        </w:rPr>
        <w:t>ретставува</w:t>
      </w:r>
      <w:r w:rsidRPr="00E50D6B">
        <w:rPr>
          <w:rFonts w:ascii="SkolaSans" w:hAnsi="SkolaSans" w:cs="MAC C Times"/>
          <w:sz w:val="22"/>
          <w:szCs w:val="22"/>
        </w:rPr>
        <w:t xml:space="preserve"> п</w:t>
      </w:r>
      <w:r w:rsidRPr="00E50D6B">
        <w:rPr>
          <w:rFonts w:ascii="SkolaSans" w:hAnsi="SkolaSans"/>
          <w:sz w:val="22"/>
          <w:szCs w:val="22"/>
        </w:rPr>
        <w:t>овеќекратно</w:t>
      </w:r>
      <w:r w:rsidRPr="00E50D6B">
        <w:rPr>
          <w:rFonts w:ascii="SkolaSans" w:hAnsi="SkolaSans" w:cs="MAC C Times"/>
          <w:sz w:val="22"/>
          <w:szCs w:val="22"/>
        </w:rPr>
        <w:t xml:space="preserve"> о</w:t>
      </w:r>
      <w:r w:rsidRPr="00E50D6B">
        <w:rPr>
          <w:rFonts w:ascii="SkolaSans" w:hAnsi="SkolaSans"/>
          <w:sz w:val="22"/>
          <w:szCs w:val="22"/>
        </w:rPr>
        <w:t>стварување</w:t>
      </w:r>
      <w:r w:rsidRPr="00E50D6B">
        <w:rPr>
          <w:rFonts w:ascii="SkolaSans" w:hAnsi="SkolaSans" w:cs="MAC C Times"/>
          <w:sz w:val="22"/>
          <w:szCs w:val="22"/>
        </w:rPr>
        <w:t xml:space="preserve"> н</w:t>
      </w:r>
      <w:r w:rsidRPr="00E50D6B">
        <w:rPr>
          <w:rFonts w:ascii="SkolaSans" w:hAnsi="SkolaSans"/>
          <w:sz w:val="22"/>
          <w:szCs w:val="22"/>
        </w:rPr>
        <w:t>а</w:t>
      </w:r>
      <w:r w:rsidRPr="00E50D6B">
        <w:rPr>
          <w:rFonts w:ascii="SkolaSans" w:hAnsi="SkolaSans" w:cs="MAC C Times"/>
          <w:sz w:val="22"/>
          <w:szCs w:val="22"/>
        </w:rPr>
        <w:t xml:space="preserve"> п</w:t>
      </w:r>
      <w:r w:rsidRPr="00E50D6B">
        <w:rPr>
          <w:rFonts w:ascii="SkolaSans" w:hAnsi="SkolaSans"/>
          <w:sz w:val="22"/>
          <w:szCs w:val="22"/>
        </w:rPr>
        <w:t>рекршок</w:t>
      </w:r>
      <w:r w:rsidRPr="00E50D6B">
        <w:rPr>
          <w:rFonts w:ascii="SkolaSans" w:hAnsi="SkolaSans" w:cs="MAC C Times"/>
          <w:sz w:val="22"/>
          <w:szCs w:val="22"/>
        </w:rPr>
        <w:t xml:space="preserve"> о</w:t>
      </w:r>
      <w:r w:rsidRPr="00E50D6B">
        <w:rPr>
          <w:rFonts w:ascii="SkolaSans" w:hAnsi="SkolaSans"/>
          <w:sz w:val="22"/>
          <w:szCs w:val="22"/>
        </w:rPr>
        <w:t>д</w:t>
      </w:r>
      <w:r w:rsidRPr="00E50D6B">
        <w:rPr>
          <w:rFonts w:ascii="SkolaSans" w:hAnsi="SkolaSans" w:cs="MAC C Times"/>
          <w:sz w:val="22"/>
          <w:szCs w:val="22"/>
        </w:rPr>
        <w:t xml:space="preserve"> </w:t>
      </w:r>
      <w:r w:rsidRPr="00E50D6B">
        <w:rPr>
          <w:rFonts w:ascii="SkolaSans" w:hAnsi="SkolaSans" w:cs="MAC C Times"/>
          <w:sz w:val="22"/>
          <w:szCs w:val="22"/>
          <w:lang w:val="mk-MK"/>
        </w:rPr>
        <w:t>ч</w:t>
      </w:r>
      <w:r w:rsidRPr="00E50D6B">
        <w:rPr>
          <w:rFonts w:ascii="SkolaSans" w:hAnsi="SkolaSans"/>
          <w:sz w:val="22"/>
          <w:szCs w:val="22"/>
          <w:lang w:val="mk-MK"/>
        </w:rPr>
        <w:t>лен 47 став (1) точка 2) а во врска со член 1</w:t>
      </w:r>
      <w:r w:rsidRPr="00E50D6B">
        <w:rPr>
          <w:rFonts w:ascii="SkolaSans" w:hAnsi="SkolaSans"/>
          <w:sz w:val="22"/>
          <w:szCs w:val="22"/>
        </w:rPr>
        <w:t>4</w:t>
      </w:r>
      <w:r w:rsidRPr="00E50D6B">
        <w:rPr>
          <w:rFonts w:ascii="SkolaSans" w:hAnsi="SkolaSans"/>
          <w:sz w:val="22"/>
          <w:szCs w:val="22"/>
          <w:lang w:val="mk-MK"/>
        </w:rPr>
        <w:t xml:space="preserve"> став (2) т</w:t>
      </w:r>
      <w:r w:rsidRPr="00E50D6B">
        <w:rPr>
          <w:rFonts w:ascii="SkolaSans" w:hAnsi="SkolaSans"/>
          <w:sz w:val="22"/>
          <w:szCs w:val="22"/>
        </w:rPr>
        <w:t xml:space="preserve">очка </w:t>
      </w:r>
      <w:r w:rsidRPr="00E50D6B">
        <w:rPr>
          <w:rFonts w:ascii="SkolaSans" w:hAnsi="SkolaSans"/>
          <w:sz w:val="22"/>
          <w:szCs w:val="22"/>
          <w:lang w:val="mk-MK"/>
        </w:rPr>
        <w:t>2) од Законот за заштита на конкуренцијата (</w:t>
      </w:r>
      <w:r w:rsidRPr="00E50D6B">
        <w:rPr>
          <w:rFonts w:ascii="SkolaSans" w:hAnsi="SkolaSans"/>
          <w:sz w:val="22"/>
          <w:szCs w:val="22"/>
        </w:rPr>
        <w:t xml:space="preserve">„Службен весник на Република Македонија” бр. 04/05, 70/06 </w:t>
      </w:r>
      <w:r w:rsidRPr="00E50D6B">
        <w:rPr>
          <w:rFonts w:ascii="SkolaSans" w:hAnsi="SkolaSans"/>
          <w:sz w:val="22"/>
          <w:szCs w:val="22"/>
          <w:lang w:val="mk-MK"/>
        </w:rPr>
        <w:t xml:space="preserve">и </w:t>
      </w:r>
      <w:r w:rsidRPr="00E50D6B">
        <w:rPr>
          <w:rFonts w:ascii="SkolaSans" w:hAnsi="SkolaSans"/>
          <w:sz w:val="22"/>
          <w:szCs w:val="22"/>
        </w:rPr>
        <w:t>22/07)</w:t>
      </w:r>
      <w:r w:rsidRPr="00E50D6B">
        <w:rPr>
          <w:rFonts w:ascii="SkolaSans" w:hAnsi="SkolaSans" w:cs="Arial"/>
          <w:sz w:val="22"/>
          <w:szCs w:val="22"/>
          <w:lang w:val="mk-MK"/>
        </w:rPr>
        <w:t xml:space="preserve"> и</w:t>
      </w:r>
      <w:r w:rsidRPr="00E50D6B">
        <w:rPr>
          <w:rFonts w:ascii="SkolaSans" w:hAnsi="SkolaSans" w:cs="MAC C Times"/>
          <w:sz w:val="22"/>
          <w:szCs w:val="22"/>
        </w:rPr>
        <w:t xml:space="preserve"> ч</w:t>
      </w:r>
      <w:r w:rsidRPr="00E50D6B">
        <w:rPr>
          <w:rFonts w:ascii="SkolaSans" w:hAnsi="SkolaSans"/>
          <w:sz w:val="22"/>
          <w:szCs w:val="22"/>
        </w:rPr>
        <w:t>лен</w:t>
      </w:r>
      <w:r w:rsidRPr="00E50D6B">
        <w:rPr>
          <w:rFonts w:ascii="SkolaSans" w:hAnsi="SkolaSans" w:cs="MAC C Times"/>
          <w:sz w:val="22"/>
          <w:szCs w:val="22"/>
        </w:rPr>
        <w:t xml:space="preserve"> 27 с</w:t>
      </w:r>
      <w:r w:rsidRPr="00E50D6B">
        <w:rPr>
          <w:rFonts w:ascii="SkolaSans" w:hAnsi="SkolaSans"/>
          <w:sz w:val="22"/>
          <w:szCs w:val="22"/>
        </w:rPr>
        <w:t>тав</w:t>
      </w:r>
      <w:r w:rsidRPr="00E50D6B">
        <w:rPr>
          <w:rFonts w:ascii="SkolaSans" w:hAnsi="SkolaSans" w:cs="MAC C Times"/>
          <w:sz w:val="22"/>
          <w:szCs w:val="22"/>
        </w:rPr>
        <w:t xml:space="preserve"> (1) о</w:t>
      </w:r>
      <w:r w:rsidRPr="00E50D6B">
        <w:rPr>
          <w:rFonts w:ascii="SkolaSans" w:hAnsi="SkolaSans"/>
          <w:sz w:val="22"/>
          <w:szCs w:val="22"/>
        </w:rPr>
        <w:t>д</w:t>
      </w:r>
      <w:r w:rsidRPr="00E50D6B">
        <w:rPr>
          <w:rFonts w:ascii="SkolaSans" w:hAnsi="SkolaSans" w:cs="MAC C Times"/>
          <w:sz w:val="22"/>
          <w:szCs w:val="22"/>
        </w:rPr>
        <w:t xml:space="preserve"> З</w:t>
      </w:r>
      <w:r w:rsidRPr="00E50D6B">
        <w:rPr>
          <w:rFonts w:ascii="SkolaSans" w:hAnsi="SkolaSans"/>
          <w:sz w:val="22"/>
          <w:szCs w:val="22"/>
        </w:rPr>
        <w:t>аконот</w:t>
      </w:r>
      <w:r w:rsidRPr="00E50D6B">
        <w:rPr>
          <w:rFonts w:ascii="SkolaSans" w:hAnsi="SkolaSans" w:cs="MAC C Times"/>
          <w:sz w:val="22"/>
          <w:szCs w:val="22"/>
        </w:rPr>
        <w:t xml:space="preserve"> з</w:t>
      </w:r>
      <w:r w:rsidRPr="00E50D6B">
        <w:rPr>
          <w:rFonts w:ascii="SkolaSans" w:hAnsi="SkolaSans"/>
          <w:sz w:val="22"/>
          <w:szCs w:val="22"/>
        </w:rPr>
        <w:t>а</w:t>
      </w:r>
      <w:r w:rsidRPr="00E50D6B">
        <w:rPr>
          <w:rFonts w:ascii="SkolaSans" w:hAnsi="SkolaSans" w:cs="MAC C Times"/>
          <w:sz w:val="22"/>
          <w:szCs w:val="22"/>
        </w:rPr>
        <w:t xml:space="preserve"> п</w:t>
      </w:r>
      <w:r w:rsidRPr="00E50D6B">
        <w:rPr>
          <w:rFonts w:ascii="SkolaSans" w:hAnsi="SkolaSans"/>
          <w:sz w:val="22"/>
          <w:szCs w:val="22"/>
        </w:rPr>
        <w:t>рекршоците</w:t>
      </w:r>
      <w:r w:rsidRPr="00E50D6B">
        <w:rPr>
          <w:rFonts w:ascii="SkolaSans" w:hAnsi="SkolaSans" w:cs="MAC C Times"/>
          <w:sz w:val="22"/>
          <w:szCs w:val="22"/>
        </w:rPr>
        <w:t xml:space="preserve"> („С</w:t>
      </w:r>
      <w:r w:rsidRPr="00E50D6B">
        <w:rPr>
          <w:rFonts w:ascii="SkolaSans" w:hAnsi="SkolaSans"/>
          <w:sz w:val="22"/>
          <w:szCs w:val="22"/>
        </w:rPr>
        <w:t>лужбен</w:t>
      </w:r>
      <w:r w:rsidRPr="00E50D6B">
        <w:rPr>
          <w:rFonts w:ascii="SkolaSans" w:hAnsi="SkolaSans" w:cs="MAC C Times"/>
          <w:sz w:val="22"/>
          <w:szCs w:val="22"/>
        </w:rPr>
        <w:t xml:space="preserve"> в</w:t>
      </w:r>
      <w:r w:rsidRPr="00E50D6B">
        <w:rPr>
          <w:rFonts w:ascii="SkolaSans" w:hAnsi="SkolaSans"/>
          <w:sz w:val="22"/>
          <w:szCs w:val="22"/>
        </w:rPr>
        <w:t>есник</w:t>
      </w:r>
      <w:r w:rsidRPr="00E50D6B">
        <w:rPr>
          <w:rFonts w:ascii="SkolaSans" w:hAnsi="SkolaSans" w:cs="MAC C Times"/>
          <w:sz w:val="22"/>
          <w:szCs w:val="22"/>
        </w:rPr>
        <w:t xml:space="preserve"> н</w:t>
      </w:r>
      <w:r w:rsidRPr="00E50D6B">
        <w:rPr>
          <w:rFonts w:ascii="SkolaSans" w:hAnsi="SkolaSans"/>
          <w:sz w:val="22"/>
          <w:szCs w:val="22"/>
        </w:rPr>
        <w:t>а</w:t>
      </w:r>
      <w:r w:rsidRPr="00E50D6B">
        <w:rPr>
          <w:rFonts w:ascii="SkolaSans" w:hAnsi="SkolaSans" w:cs="MAC C Times"/>
          <w:sz w:val="22"/>
          <w:szCs w:val="22"/>
        </w:rPr>
        <w:t xml:space="preserve"> Р</w:t>
      </w:r>
      <w:r w:rsidRPr="00E50D6B">
        <w:rPr>
          <w:rFonts w:ascii="SkolaSans" w:hAnsi="SkolaSans"/>
          <w:sz w:val="22"/>
          <w:szCs w:val="22"/>
        </w:rPr>
        <w:t>М</w:t>
      </w:r>
      <w:r w:rsidRPr="00E50D6B">
        <w:rPr>
          <w:rFonts w:ascii="SkolaSans" w:hAnsi="SkolaSans" w:cs="MAC C Times"/>
          <w:sz w:val="22"/>
          <w:szCs w:val="22"/>
        </w:rPr>
        <w:t>“</w:t>
      </w:r>
      <w:r w:rsidRPr="00E50D6B">
        <w:rPr>
          <w:rFonts w:ascii="SkolaSans" w:hAnsi="SkolaSans" w:cs="MAC C Times"/>
          <w:sz w:val="22"/>
          <w:szCs w:val="22"/>
          <w:lang w:val="mk-MK"/>
        </w:rPr>
        <w:t xml:space="preserve"> б</w:t>
      </w:r>
      <w:r w:rsidRPr="00E50D6B">
        <w:rPr>
          <w:rFonts w:ascii="SkolaSans" w:hAnsi="SkolaSans"/>
          <w:sz w:val="22"/>
          <w:szCs w:val="22"/>
        </w:rPr>
        <w:t>р</w:t>
      </w:r>
      <w:r w:rsidRPr="00E50D6B">
        <w:rPr>
          <w:rFonts w:ascii="SkolaSans" w:hAnsi="SkolaSans" w:cs="MAC C Times"/>
          <w:sz w:val="22"/>
          <w:szCs w:val="22"/>
        </w:rPr>
        <w:t>.</w:t>
      </w:r>
      <w:r w:rsidRPr="00E50D6B">
        <w:rPr>
          <w:rFonts w:ascii="SkolaSans" w:hAnsi="SkolaSans" w:cs="MAC C Times"/>
          <w:sz w:val="22"/>
          <w:szCs w:val="22"/>
          <w:lang w:val="mk-MK"/>
        </w:rPr>
        <w:t xml:space="preserve"> 6</w:t>
      </w:r>
      <w:r w:rsidRPr="00E50D6B">
        <w:rPr>
          <w:rFonts w:ascii="SkolaSans" w:hAnsi="SkolaSans" w:cs="MAC C Times"/>
          <w:sz w:val="22"/>
          <w:szCs w:val="22"/>
        </w:rPr>
        <w:t>2/06 и б</w:t>
      </w:r>
      <w:r w:rsidRPr="00E50D6B">
        <w:rPr>
          <w:rFonts w:ascii="SkolaSans" w:hAnsi="SkolaSans"/>
          <w:sz w:val="22"/>
          <w:szCs w:val="22"/>
        </w:rPr>
        <w:t>р</w:t>
      </w:r>
      <w:r w:rsidRPr="00E50D6B">
        <w:rPr>
          <w:rFonts w:ascii="SkolaSans" w:hAnsi="SkolaSans" w:cs="MAC C Times"/>
          <w:sz w:val="22"/>
          <w:szCs w:val="22"/>
        </w:rPr>
        <w:t>.51/11)</w:t>
      </w:r>
      <w:r w:rsidRPr="00E50D6B">
        <w:rPr>
          <w:rFonts w:ascii="SkolaSans" w:hAnsi="SkolaSans" w:cs="MAC C Times"/>
          <w:sz w:val="22"/>
          <w:szCs w:val="22"/>
          <w:lang w:val="mk-MK"/>
        </w:rPr>
        <w:t xml:space="preserve">, </w:t>
      </w:r>
      <w:r w:rsidRPr="00E50D6B">
        <w:rPr>
          <w:rFonts w:ascii="SkolaSans" w:hAnsi="SkolaSans"/>
          <w:sz w:val="22"/>
          <w:szCs w:val="22"/>
          <w:lang w:val="mk-MK"/>
        </w:rPr>
        <w:t xml:space="preserve">за што </w:t>
      </w:r>
      <w:r w:rsidRPr="00E50D6B">
        <w:rPr>
          <w:rFonts w:ascii="SkolaSans" w:hAnsi="SkolaSans"/>
          <w:sz w:val="22"/>
          <w:szCs w:val="22"/>
        </w:rPr>
        <w:t xml:space="preserve">му се изрекува </w:t>
      </w:r>
      <w:r w:rsidRPr="00E50D6B">
        <w:rPr>
          <w:rFonts w:ascii="SkolaSans" w:hAnsi="SkolaSans"/>
          <w:sz w:val="22"/>
          <w:szCs w:val="22"/>
          <w:lang w:val="mk-MK"/>
        </w:rPr>
        <w:t xml:space="preserve">санкција - </w:t>
      </w:r>
      <w:r w:rsidRPr="00E50D6B">
        <w:rPr>
          <w:rFonts w:ascii="SkolaSans" w:hAnsi="SkolaSans"/>
          <w:sz w:val="22"/>
          <w:szCs w:val="22"/>
        </w:rPr>
        <w:t xml:space="preserve">глоба во износ од </w:t>
      </w:r>
      <w:r w:rsidRPr="00E50D6B">
        <w:rPr>
          <w:rFonts w:ascii="SkolaSans" w:hAnsi="SkolaSans"/>
          <w:sz w:val="22"/>
          <w:szCs w:val="22"/>
          <w:lang w:val="mk-MK"/>
        </w:rPr>
        <w:t>246.000,оо</w:t>
      </w:r>
      <w:r w:rsidRPr="00E50D6B">
        <w:rPr>
          <w:rFonts w:ascii="SkolaSans" w:hAnsi="SkolaSans"/>
          <w:sz w:val="22"/>
          <w:szCs w:val="22"/>
        </w:rPr>
        <w:t xml:space="preserve"> денари.</w:t>
      </w:r>
    </w:p>
    <w:p w:rsidR="004A07EE" w:rsidRPr="00E50D6B" w:rsidRDefault="004F56A5" w:rsidP="000E1C69">
      <w:pPr>
        <w:pStyle w:val="ListParagraph"/>
        <w:numPr>
          <w:ilvl w:val="0"/>
          <w:numId w:val="5"/>
        </w:numPr>
        <w:ind w:left="0" w:firstLine="0"/>
        <w:jc w:val="both"/>
        <w:rPr>
          <w:rFonts w:ascii="SkolaSans" w:hAnsi="SkolaSans"/>
          <w:sz w:val="22"/>
          <w:szCs w:val="22"/>
        </w:rPr>
      </w:pPr>
      <w:r w:rsidRPr="00E50D6B">
        <w:rPr>
          <w:rFonts w:ascii="SkolaSans" w:hAnsi="SkolaSans"/>
          <w:sz w:val="22"/>
          <w:szCs w:val="22"/>
          <w:lang w:val="mk-MK"/>
        </w:rPr>
        <w:t xml:space="preserve">го врзувало користењето на солидарниот погреб и погребална опрема се плаќање на сметките за комунални услуги, односно го условило користењето на средствата од солидарниот надомест за погреб и погребална опрема со прифаќање на дополнителни обврски – плаќање на надомест за вода и смет, дејствија кои по својата природа не се во врска со предметот на договорот </w:t>
      </w:r>
      <w:r w:rsidRPr="00E50D6B">
        <w:rPr>
          <w:rFonts w:ascii="SkolaSans" w:hAnsi="SkolaSans" w:cs="Arial"/>
          <w:sz w:val="22"/>
          <w:szCs w:val="22"/>
          <w:lang w:val="mk-MK"/>
        </w:rPr>
        <w:t>при што и</w:t>
      </w:r>
      <w:r w:rsidRPr="00E50D6B">
        <w:rPr>
          <w:rFonts w:ascii="SkolaSans" w:hAnsi="SkolaSans"/>
          <w:sz w:val="22"/>
          <w:szCs w:val="22"/>
        </w:rPr>
        <w:t>скористувајќи</w:t>
      </w:r>
      <w:r w:rsidRPr="00E50D6B">
        <w:rPr>
          <w:rFonts w:ascii="SkolaSans" w:hAnsi="SkolaSans" w:cs="MAC C Times"/>
          <w:sz w:val="22"/>
          <w:szCs w:val="22"/>
        </w:rPr>
        <w:t xml:space="preserve"> и</w:t>
      </w:r>
      <w:r w:rsidRPr="00E50D6B">
        <w:rPr>
          <w:rFonts w:ascii="SkolaSans" w:hAnsi="SkolaSans"/>
          <w:sz w:val="22"/>
          <w:szCs w:val="22"/>
        </w:rPr>
        <w:t>сти</w:t>
      </w:r>
      <w:r w:rsidRPr="00E50D6B">
        <w:rPr>
          <w:rFonts w:ascii="SkolaSans" w:hAnsi="SkolaSans" w:cs="MAC C Times"/>
          <w:sz w:val="22"/>
          <w:szCs w:val="22"/>
        </w:rPr>
        <w:t xml:space="preserve"> п</w:t>
      </w:r>
      <w:r w:rsidRPr="00E50D6B">
        <w:rPr>
          <w:rFonts w:ascii="SkolaSans" w:hAnsi="SkolaSans"/>
          <w:sz w:val="22"/>
          <w:szCs w:val="22"/>
        </w:rPr>
        <w:t>рилики</w:t>
      </w:r>
      <w:r w:rsidRPr="00E50D6B">
        <w:rPr>
          <w:rFonts w:ascii="SkolaSans" w:hAnsi="SkolaSans" w:cs="MAC C Times"/>
          <w:sz w:val="22"/>
          <w:szCs w:val="22"/>
        </w:rPr>
        <w:t xml:space="preserve"> и</w:t>
      </w:r>
      <w:r w:rsidRPr="00E50D6B">
        <w:rPr>
          <w:rFonts w:ascii="SkolaSans" w:hAnsi="SkolaSans"/>
          <w:sz w:val="22"/>
          <w:szCs w:val="22"/>
        </w:rPr>
        <w:t>ли</w:t>
      </w:r>
      <w:r w:rsidRPr="00E50D6B">
        <w:rPr>
          <w:rFonts w:ascii="SkolaSans" w:hAnsi="SkolaSans" w:cs="MAC C Times"/>
          <w:sz w:val="22"/>
          <w:szCs w:val="22"/>
        </w:rPr>
        <w:t xml:space="preserve"> д</w:t>
      </w:r>
      <w:r w:rsidRPr="00E50D6B">
        <w:rPr>
          <w:rFonts w:ascii="SkolaSans" w:hAnsi="SkolaSans"/>
          <w:sz w:val="22"/>
          <w:szCs w:val="22"/>
        </w:rPr>
        <w:t>руги</w:t>
      </w:r>
      <w:r w:rsidRPr="00E50D6B">
        <w:rPr>
          <w:rFonts w:ascii="SkolaSans" w:hAnsi="SkolaSans" w:cs="MAC C Times"/>
          <w:sz w:val="22"/>
          <w:szCs w:val="22"/>
        </w:rPr>
        <w:t xml:space="preserve"> с</w:t>
      </w:r>
      <w:r w:rsidRPr="00E50D6B">
        <w:rPr>
          <w:rFonts w:ascii="SkolaSans" w:hAnsi="SkolaSans"/>
          <w:sz w:val="22"/>
          <w:szCs w:val="22"/>
        </w:rPr>
        <w:t>лични</w:t>
      </w:r>
      <w:r w:rsidRPr="00E50D6B">
        <w:rPr>
          <w:rFonts w:ascii="SkolaSans" w:hAnsi="SkolaSans" w:cs="MAC C Times"/>
          <w:sz w:val="22"/>
          <w:szCs w:val="22"/>
        </w:rPr>
        <w:t xml:space="preserve"> о</w:t>
      </w:r>
      <w:r w:rsidRPr="00E50D6B">
        <w:rPr>
          <w:rFonts w:ascii="SkolaSans" w:hAnsi="SkolaSans"/>
          <w:sz w:val="22"/>
          <w:szCs w:val="22"/>
        </w:rPr>
        <w:t>колности</w:t>
      </w:r>
      <w:r w:rsidRPr="00E50D6B">
        <w:rPr>
          <w:rFonts w:ascii="SkolaSans" w:hAnsi="SkolaSans" w:cs="MAC C Times"/>
          <w:sz w:val="22"/>
          <w:szCs w:val="22"/>
        </w:rPr>
        <w:t>, с</w:t>
      </w:r>
      <w:r w:rsidRPr="00E50D6B">
        <w:rPr>
          <w:rFonts w:ascii="SkolaSans" w:hAnsi="SkolaSans"/>
          <w:sz w:val="22"/>
          <w:szCs w:val="22"/>
        </w:rPr>
        <w:t>торил</w:t>
      </w:r>
      <w:r w:rsidRPr="00E50D6B">
        <w:rPr>
          <w:rFonts w:ascii="SkolaSans" w:hAnsi="SkolaSans" w:cs="MAC C Times"/>
          <w:sz w:val="22"/>
          <w:szCs w:val="22"/>
        </w:rPr>
        <w:t xml:space="preserve"> п</w:t>
      </w:r>
      <w:r w:rsidRPr="00E50D6B">
        <w:rPr>
          <w:rFonts w:ascii="SkolaSans" w:hAnsi="SkolaSans"/>
          <w:sz w:val="22"/>
          <w:szCs w:val="22"/>
        </w:rPr>
        <w:t>овеќе</w:t>
      </w:r>
      <w:r w:rsidRPr="00E50D6B">
        <w:rPr>
          <w:rFonts w:ascii="SkolaSans" w:hAnsi="SkolaSans"/>
          <w:sz w:val="22"/>
          <w:szCs w:val="22"/>
          <w:lang w:val="mk-MK"/>
        </w:rPr>
        <w:t xml:space="preserve"> </w:t>
      </w:r>
      <w:r w:rsidRPr="00E50D6B">
        <w:rPr>
          <w:rFonts w:ascii="SkolaSans" w:hAnsi="SkolaSans" w:cs="MAC C Times"/>
          <w:sz w:val="22"/>
          <w:szCs w:val="22"/>
          <w:lang w:val="mk-MK"/>
        </w:rPr>
        <w:t xml:space="preserve"> </w:t>
      </w:r>
      <w:r w:rsidRPr="00E50D6B">
        <w:rPr>
          <w:rFonts w:ascii="SkolaSans" w:hAnsi="SkolaSans" w:cs="MAC C Times"/>
          <w:sz w:val="22"/>
          <w:szCs w:val="22"/>
        </w:rPr>
        <w:t>в</w:t>
      </w:r>
      <w:r w:rsidRPr="00E50D6B">
        <w:rPr>
          <w:rFonts w:ascii="SkolaSans" w:hAnsi="SkolaSans"/>
          <w:sz w:val="22"/>
          <w:szCs w:val="22"/>
        </w:rPr>
        <w:t>ременски</w:t>
      </w:r>
      <w:r w:rsidRPr="00E50D6B">
        <w:rPr>
          <w:rFonts w:ascii="SkolaSans" w:hAnsi="SkolaSans" w:cs="MAC C Times"/>
          <w:sz w:val="22"/>
          <w:szCs w:val="22"/>
        </w:rPr>
        <w:t xml:space="preserve"> п</w:t>
      </w:r>
      <w:r w:rsidRPr="00E50D6B">
        <w:rPr>
          <w:rFonts w:ascii="SkolaSans" w:hAnsi="SkolaSans"/>
          <w:sz w:val="22"/>
          <w:szCs w:val="22"/>
        </w:rPr>
        <w:t>оврзани</w:t>
      </w:r>
      <w:r w:rsidRPr="00E50D6B">
        <w:rPr>
          <w:rFonts w:ascii="SkolaSans" w:hAnsi="SkolaSans" w:cs="MAC C Times"/>
          <w:sz w:val="22"/>
          <w:szCs w:val="22"/>
        </w:rPr>
        <w:t xml:space="preserve"> д</w:t>
      </w:r>
      <w:r w:rsidRPr="00E50D6B">
        <w:rPr>
          <w:rFonts w:ascii="SkolaSans" w:hAnsi="SkolaSans"/>
          <w:sz w:val="22"/>
          <w:szCs w:val="22"/>
        </w:rPr>
        <w:t>ејствија</w:t>
      </w:r>
      <w:r w:rsidRPr="00E50D6B">
        <w:rPr>
          <w:rFonts w:ascii="SkolaSans" w:hAnsi="SkolaSans" w:cs="MAC C Times"/>
          <w:sz w:val="22"/>
          <w:szCs w:val="22"/>
        </w:rPr>
        <w:t xml:space="preserve"> ш</w:t>
      </w:r>
      <w:r w:rsidRPr="00E50D6B">
        <w:rPr>
          <w:rFonts w:ascii="SkolaSans" w:hAnsi="SkolaSans"/>
          <w:sz w:val="22"/>
          <w:szCs w:val="22"/>
        </w:rPr>
        <w:t>то</w:t>
      </w:r>
      <w:r w:rsidRPr="00E50D6B">
        <w:rPr>
          <w:rFonts w:ascii="SkolaSans" w:hAnsi="SkolaSans" w:cs="MAC C Times"/>
          <w:sz w:val="22"/>
          <w:szCs w:val="22"/>
        </w:rPr>
        <w:t xml:space="preserve"> п</w:t>
      </w:r>
      <w:r w:rsidRPr="00E50D6B">
        <w:rPr>
          <w:rFonts w:ascii="SkolaSans" w:hAnsi="SkolaSans"/>
          <w:sz w:val="22"/>
          <w:szCs w:val="22"/>
        </w:rPr>
        <w:t>ретставува</w:t>
      </w:r>
      <w:r w:rsidRPr="00E50D6B">
        <w:rPr>
          <w:rFonts w:ascii="SkolaSans" w:hAnsi="SkolaSans" w:cs="MAC C Times"/>
          <w:sz w:val="22"/>
          <w:szCs w:val="22"/>
        </w:rPr>
        <w:t xml:space="preserve"> п</w:t>
      </w:r>
      <w:r w:rsidRPr="00E50D6B">
        <w:rPr>
          <w:rFonts w:ascii="SkolaSans" w:hAnsi="SkolaSans"/>
          <w:sz w:val="22"/>
          <w:szCs w:val="22"/>
        </w:rPr>
        <w:t>овеќекратно</w:t>
      </w:r>
      <w:r w:rsidRPr="00E50D6B">
        <w:rPr>
          <w:rFonts w:ascii="SkolaSans" w:hAnsi="SkolaSans" w:cs="MAC C Times"/>
          <w:sz w:val="22"/>
          <w:szCs w:val="22"/>
        </w:rPr>
        <w:t xml:space="preserve"> о</w:t>
      </w:r>
      <w:r w:rsidRPr="00E50D6B">
        <w:rPr>
          <w:rFonts w:ascii="SkolaSans" w:hAnsi="SkolaSans"/>
          <w:sz w:val="22"/>
          <w:szCs w:val="22"/>
        </w:rPr>
        <w:t>стварување</w:t>
      </w:r>
      <w:r w:rsidRPr="00E50D6B">
        <w:rPr>
          <w:rFonts w:ascii="SkolaSans" w:hAnsi="SkolaSans" w:cs="MAC C Times"/>
          <w:sz w:val="22"/>
          <w:szCs w:val="22"/>
        </w:rPr>
        <w:t xml:space="preserve"> н</w:t>
      </w:r>
      <w:r w:rsidRPr="00E50D6B">
        <w:rPr>
          <w:rFonts w:ascii="SkolaSans" w:hAnsi="SkolaSans"/>
          <w:sz w:val="22"/>
          <w:szCs w:val="22"/>
        </w:rPr>
        <w:t>а</w:t>
      </w:r>
      <w:r w:rsidRPr="00E50D6B">
        <w:rPr>
          <w:rFonts w:ascii="SkolaSans" w:hAnsi="SkolaSans" w:cs="MAC C Times"/>
          <w:sz w:val="22"/>
          <w:szCs w:val="22"/>
        </w:rPr>
        <w:t xml:space="preserve"> п</w:t>
      </w:r>
      <w:r w:rsidRPr="00E50D6B">
        <w:rPr>
          <w:rFonts w:ascii="SkolaSans" w:hAnsi="SkolaSans"/>
          <w:sz w:val="22"/>
          <w:szCs w:val="22"/>
        </w:rPr>
        <w:t>рекршок</w:t>
      </w:r>
      <w:r w:rsidRPr="00E50D6B">
        <w:rPr>
          <w:rFonts w:ascii="SkolaSans" w:hAnsi="SkolaSans" w:cs="MAC C Times"/>
          <w:sz w:val="22"/>
          <w:szCs w:val="22"/>
        </w:rPr>
        <w:t xml:space="preserve"> о</w:t>
      </w:r>
      <w:r w:rsidRPr="00E50D6B">
        <w:rPr>
          <w:rFonts w:ascii="SkolaSans" w:hAnsi="SkolaSans"/>
          <w:sz w:val="22"/>
          <w:szCs w:val="22"/>
        </w:rPr>
        <w:t>д</w:t>
      </w:r>
      <w:r w:rsidRPr="00E50D6B">
        <w:rPr>
          <w:rFonts w:ascii="SkolaSans" w:hAnsi="SkolaSans" w:cs="MAC C Times"/>
          <w:sz w:val="22"/>
          <w:szCs w:val="22"/>
        </w:rPr>
        <w:t xml:space="preserve"> </w:t>
      </w:r>
      <w:r w:rsidRPr="00E50D6B">
        <w:rPr>
          <w:rFonts w:ascii="SkolaSans" w:hAnsi="SkolaSans" w:cs="MAC C Times"/>
          <w:sz w:val="22"/>
          <w:szCs w:val="22"/>
          <w:lang w:val="mk-MK"/>
        </w:rPr>
        <w:t>ч</w:t>
      </w:r>
      <w:r w:rsidRPr="00E50D6B">
        <w:rPr>
          <w:rFonts w:ascii="SkolaSans" w:hAnsi="SkolaSans"/>
          <w:sz w:val="22"/>
          <w:szCs w:val="22"/>
          <w:lang w:val="mk-MK"/>
        </w:rPr>
        <w:t>лен 47 став (1) точка 2) а во врска со член 1</w:t>
      </w:r>
      <w:r w:rsidRPr="00E50D6B">
        <w:rPr>
          <w:rFonts w:ascii="SkolaSans" w:hAnsi="SkolaSans"/>
          <w:sz w:val="22"/>
          <w:szCs w:val="22"/>
        </w:rPr>
        <w:t>4</w:t>
      </w:r>
      <w:r w:rsidRPr="00E50D6B">
        <w:rPr>
          <w:rFonts w:ascii="SkolaSans" w:hAnsi="SkolaSans"/>
          <w:sz w:val="22"/>
          <w:szCs w:val="22"/>
          <w:lang w:val="mk-MK"/>
        </w:rPr>
        <w:t xml:space="preserve"> став (2) т</w:t>
      </w:r>
      <w:r w:rsidRPr="00E50D6B">
        <w:rPr>
          <w:rFonts w:ascii="SkolaSans" w:hAnsi="SkolaSans"/>
          <w:sz w:val="22"/>
          <w:szCs w:val="22"/>
        </w:rPr>
        <w:t xml:space="preserve">очка </w:t>
      </w:r>
      <w:r w:rsidRPr="00E50D6B">
        <w:rPr>
          <w:rFonts w:ascii="SkolaSans" w:hAnsi="SkolaSans"/>
          <w:sz w:val="22"/>
          <w:szCs w:val="22"/>
          <w:lang w:val="mk-MK"/>
        </w:rPr>
        <w:t>4) од Законот за заштита на конкуренцијата (</w:t>
      </w:r>
      <w:r w:rsidRPr="00E50D6B">
        <w:rPr>
          <w:rFonts w:ascii="SkolaSans" w:hAnsi="SkolaSans"/>
          <w:sz w:val="22"/>
          <w:szCs w:val="22"/>
        </w:rPr>
        <w:t xml:space="preserve">„Службен весник на Република Македонија” бр. 04/05, 70/06 </w:t>
      </w:r>
      <w:r w:rsidRPr="00E50D6B">
        <w:rPr>
          <w:rFonts w:ascii="SkolaSans" w:hAnsi="SkolaSans"/>
          <w:sz w:val="22"/>
          <w:szCs w:val="22"/>
          <w:lang w:val="mk-MK"/>
        </w:rPr>
        <w:t xml:space="preserve">и </w:t>
      </w:r>
      <w:r w:rsidRPr="00E50D6B">
        <w:rPr>
          <w:rFonts w:ascii="SkolaSans" w:hAnsi="SkolaSans"/>
          <w:sz w:val="22"/>
          <w:szCs w:val="22"/>
        </w:rPr>
        <w:t>22/07)</w:t>
      </w:r>
      <w:r w:rsidRPr="00E50D6B">
        <w:rPr>
          <w:rFonts w:ascii="SkolaSans" w:hAnsi="SkolaSans" w:cs="Arial"/>
          <w:sz w:val="22"/>
          <w:szCs w:val="22"/>
          <w:lang w:val="mk-MK"/>
        </w:rPr>
        <w:t xml:space="preserve"> и</w:t>
      </w:r>
      <w:r w:rsidRPr="00E50D6B">
        <w:rPr>
          <w:rFonts w:ascii="SkolaSans" w:hAnsi="SkolaSans" w:cs="MAC C Times"/>
          <w:sz w:val="22"/>
          <w:szCs w:val="22"/>
        </w:rPr>
        <w:t xml:space="preserve"> ч</w:t>
      </w:r>
      <w:r w:rsidRPr="00E50D6B">
        <w:rPr>
          <w:rFonts w:ascii="SkolaSans" w:hAnsi="SkolaSans"/>
          <w:sz w:val="22"/>
          <w:szCs w:val="22"/>
        </w:rPr>
        <w:t>лен</w:t>
      </w:r>
      <w:r w:rsidRPr="00E50D6B">
        <w:rPr>
          <w:rFonts w:ascii="SkolaSans" w:hAnsi="SkolaSans" w:cs="MAC C Times"/>
          <w:sz w:val="22"/>
          <w:szCs w:val="22"/>
        </w:rPr>
        <w:t xml:space="preserve"> 27 с</w:t>
      </w:r>
      <w:r w:rsidRPr="00E50D6B">
        <w:rPr>
          <w:rFonts w:ascii="SkolaSans" w:hAnsi="SkolaSans"/>
          <w:sz w:val="22"/>
          <w:szCs w:val="22"/>
        </w:rPr>
        <w:t>тав</w:t>
      </w:r>
      <w:r w:rsidRPr="00E50D6B">
        <w:rPr>
          <w:rFonts w:ascii="SkolaSans" w:hAnsi="SkolaSans" w:cs="MAC C Times"/>
          <w:sz w:val="22"/>
          <w:szCs w:val="22"/>
        </w:rPr>
        <w:t xml:space="preserve"> (1) о</w:t>
      </w:r>
      <w:r w:rsidRPr="00E50D6B">
        <w:rPr>
          <w:rFonts w:ascii="SkolaSans" w:hAnsi="SkolaSans"/>
          <w:sz w:val="22"/>
          <w:szCs w:val="22"/>
        </w:rPr>
        <w:t>д</w:t>
      </w:r>
      <w:r w:rsidRPr="00E50D6B">
        <w:rPr>
          <w:rFonts w:ascii="SkolaSans" w:hAnsi="SkolaSans" w:cs="MAC C Times"/>
          <w:sz w:val="22"/>
          <w:szCs w:val="22"/>
        </w:rPr>
        <w:t xml:space="preserve"> З</w:t>
      </w:r>
      <w:r w:rsidRPr="00E50D6B">
        <w:rPr>
          <w:rFonts w:ascii="SkolaSans" w:hAnsi="SkolaSans"/>
          <w:sz w:val="22"/>
          <w:szCs w:val="22"/>
        </w:rPr>
        <w:t>аконот</w:t>
      </w:r>
      <w:r w:rsidRPr="00E50D6B">
        <w:rPr>
          <w:rFonts w:ascii="SkolaSans" w:hAnsi="SkolaSans" w:cs="MAC C Times"/>
          <w:sz w:val="22"/>
          <w:szCs w:val="22"/>
        </w:rPr>
        <w:t xml:space="preserve"> з</w:t>
      </w:r>
      <w:r w:rsidRPr="00E50D6B">
        <w:rPr>
          <w:rFonts w:ascii="SkolaSans" w:hAnsi="SkolaSans"/>
          <w:sz w:val="22"/>
          <w:szCs w:val="22"/>
        </w:rPr>
        <w:t>а</w:t>
      </w:r>
      <w:r w:rsidRPr="00E50D6B">
        <w:rPr>
          <w:rFonts w:ascii="SkolaSans" w:hAnsi="SkolaSans" w:cs="MAC C Times"/>
          <w:sz w:val="22"/>
          <w:szCs w:val="22"/>
        </w:rPr>
        <w:t xml:space="preserve"> п</w:t>
      </w:r>
      <w:r w:rsidRPr="00E50D6B">
        <w:rPr>
          <w:rFonts w:ascii="SkolaSans" w:hAnsi="SkolaSans"/>
          <w:sz w:val="22"/>
          <w:szCs w:val="22"/>
        </w:rPr>
        <w:t>рекршоците</w:t>
      </w:r>
      <w:r w:rsidRPr="00E50D6B">
        <w:rPr>
          <w:rFonts w:ascii="SkolaSans" w:hAnsi="SkolaSans" w:cs="MAC C Times"/>
          <w:sz w:val="22"/>
          <w:szCs w:val="22"/>
        </w:rPr>
        <w:t xml:space="preserve"> („С</w:t>
      </w:r>
      <w:r w:rsidRPr="00E50D6B">
        <w:rPr>
          <w:rFonts w:ascii="SkolaSans" w:hAnsi="SkolaSans"/>
          <w:sz w:val="22"/>
          <w:szCs w:val="22"/>
        </w:rPr>
        <w:t>лужбен</w:t>
      </w:r>
      <w:r w:rsidRPr="00E50D6B">
        <w:rPr>
          <w:rFonts w:ascii="SkolaSans" w:hAnsi="SkolaSans" w:cs="MAC C Times"/>
          <w:sz w:val="22"/>
          <w:szCs w:val="22"/>
        </w:rPr>
        <w:t xml:space="preserve"> в</w:t>
      </w:r>
      <w:r w:rsidRPr="00E50D6B">
        <w:rPr>
          <w:rFonts w:ascii="SkolaSans" w:hAnsi="SkolaSans"/>
          <w:sz w:val="22"/>
          <w:szCs w:val="22"/>
        </w:rPr>
        <w:t>есник</w:t>
      </w:r>
      <w:r w:rsidRPr="00E50D6B">
        <w:rPr>
          <w:rFonts w:ascii="SkolaSans" w:hAnsi="SkolaSans" w:cs="MAC C Times"/>
          <w:sz w:val="22"/>
          <w:szCs w:val="22"/>
        </w:rPr>
        <w:t xml:space="preserve"> н</w:t>
      </w:r>
      <w:r w:rsidRPr="00E50D6B">
        <w:rPr>
          <w:rFonts w:ascii="SkolaSans" w:hAnsi="SkolaSans"/>
          <w:sz w:val="22"/>
          <w:szCs w:val="22"/>
        </w:rPr>
        <w:t>а</w:t>
      </w:r>
      <w:r w:rsidRPr="00E50D6B">
        <w:rPr>
          <w:rFonts w:ascii="SkolaSans" w:hAnsi="SkolaSans" w:cs="MAC C Times"/>
          <w:sz w:val="22"/>
          <w:szCs w:val="22"/>
        </w:rPr>
        <w:t xml:space="preserve"> Р</w:t>
      </w:r>
      <w:r w:rsidRPr="00E50D6B">
        <w:rPr>
          <w:rFonts w:ascii="SkolaSans" w:hAnsi="SkolaSans"/>
          <w:sz w:val="22"/>
          <w:szCs w:val="22"/>
        </w:rPr>
        <w:t>М</w:t>
      </w:r>
      <w:r w:rsidRPr="00E50D6B">
        <w:rPr>
          <w:rFonts w:ascii="SkolaSans" w:hAnsi="SkolaSans" w:cs="MAC C Times"/>
          <w:sz w:val="22"/>
          <w:szCs w:val="22"/>
        </w:rPr>
        <w:t>“</w:t>
      </w:r>
      <w:r w:rsidRPr="00E50D6B">
        <w:rPr>
          <w:rFonts w:ascii="SkolaSans" w:hAnsi="SkolaSans" w:cs="MAC C Times"/>
          <w:sz w:val="22"/>
          <w:szCs w:val="22"/>
          <w:lang w:val="mk-MK"/>
        </w:rPr>
        <w:t>б</w:t>
      </w:r>
      <w:r w:rsidRPr="00E50D6B">
        <w:rPr>
          <w:rFonts w:ascii="SkolaSans" w:hAnsi="SkolaSans"/>
          <w:sz w:val="22"/>
          <w:szCs w:val="22"/>
        </w:rPr>
        <w:t>р</w:t>
      </w:r>
      <w:r w:rsidRPr="00E50D6B">
        <w:rPr>
          <w:rFonts w:ascii="SkolaSans" w:hAnsi="SkolaSans" w:cs="MAC C Times"/>
          <w:sz w:val="22"/>
          <w:szCs w:val="22"/>
        </w:rPr>
        <w:t>.</w:t>
      </w:r>
      <w:r w:rsidRPr="00E50D6B">
        <w:rPr>
          <w:rFonts w:ascii="SkolaSans" w:hAnsi="SkolaSans" w:cs="MAC C Times"/>
          <w:sz w:val="22"/>
          <w:szCs w:val="22"/>
          <w:lang w:val="mk-MK"/>
        </w:rPr>
        <w:t xml:space="preserve"> 6</w:t>
      </w:r>
      <w:r w:rsidRPr="00E50D6B">
        <w:rPr>
          <w:rFonts w:ascii="SkolaSans" w:hAnsi="SkolaSans" w:cs="MAC C Times"/>
          <w:sz w:val="22"/>
          <w:szCs w:val="22"/>
        </w:rPr>
        <w:t>2/06 и б</w:t>
      </w:r>
      <w:r w:rsidRPr="00E50D6B">
        <w:rPr>
          <w:rFonts w:ascii="SkolaSans" w:hAnsi="SkolaSans"/>
          <w:sz w:val="22"/>
          <w:szCs w:val="22"/>
        </w:rPr>
        <w:t>р</w:t>
      </w:r>
      <w:r w:rsidRPr="00E50D6B">
        <w:rPr>
          <w:rFonts w:ascii="SkolaSans" w:hAnsi="SkolaSans" w:cs="MAC C Times"/>
          <w:sz w:val="22"/>
          <w:szCs w:val="22"/>
        </w:rPr>
        <w:t>.51/11)</w:t>
      </w:r>
      <w:r w:rsidRPr="00E50D6B">
        <w:rPr>
          <w:rFonts w:ascii="SkolaSans" w:hAnsi="SkolaSans" w:cs="MAC C Times"/>
          <w:sz w:val="22"/>
          <w:szCs w:val="22"/>
          <w:lang w:val="mk-MK"/>
        </w:rPr>
        <w:t xml:space="preserve">, </w:t>
      </w:r>
      <w:r w:rsidRPr="00E50D6B">
        <w:rPr>
          <w:rFonts w:ascii="SkolaSans" w:hAnsi="SkolaSans"/>
          <w:sz w:val="22"/>
          <w:szCs w:val="22"/>
          <w:lang w:val="mk-MK"/>
        </w:rPr>
        <w:t xml:space="preserve">за што </w:t>
      </w:r>
      <w:r w:rsidRPr="00E50D6B">
        <w:rPr>
          <w:rFonts w:ascii="SkolaSans" w:hAnsi="SkolaSans"/>
          <w:sz w:val="22"/>
          <w:szCs w:val="22"/>
        </w:rPr>
        <w:t xml:space="preserve">му се изрекува </w:t>
      </w:r>
      <w:r w:rsidRPr="00E50D6B">
        <w:rPr>
          <w:rFonts w:ascii="SkolaSans" w:hAnsi="SkolaSans"/>
          <w:sz w:val="22"/>
          <w:szCs w:val="22"/>
          <w:lang w:val="mk-MK"/>
        </w:rPr>
        <w:t xml:space="preserve">санкција - </w:t>
      </w:r>
      <w:r w:rsidRPr="00E50D6B">
        <w:rPr>
          <w:rFonts w:ascii="SkolaSans" w:hAnsi="SkolaSans"/>
          <w:sz w:val="22"/>
          <w:szCs w:val="22"/>
        </w:rPr>
        <w:t xml:space="preserve">глоба во износ од </w:t>
      </w:r>
      <w:r w:rsidRPr="00E50D6B">
        <w:rPr>
          <w:rFonts w:ascii="SkolaSans" w:hAnsi="SkolaSans"/>
          <w:sz w:val="22"/>
          <w:szCs w:val="22"/>
          <w:lang w:val="mk-MK"/>
        </w:rPr>
        <w:t>61.500,оо</w:t>
      </w:r>
      <w:r w:rsidRPr="00E50D6B">
        <w:rPr>
          <w:rFonts w:ascii="SkolaSans" w:hAnsi="SkolaSans"/>
          <w:sz w:val="22"/>
          <w:szCs w:val="22"/>
        </w:rPr>
        <w:t xml:space="preserve"> денари </w:t>
      </w:r>
    </w:p>
    <w:p w:rsidR="004F56A5" w:rsidRPr="00E50D6B" w:rsidRDefault="004A07EE" w:rsidP="000E1C69">
      <w:pPr>
        <w:spacing w:after="0"/>
        <w:jc w:val="both"/>
        <w:rPr>
          <w:rFonts w:ascii="SkolaSans" w:hAnsi="SkolaSans"/>
          <w:lang w:val="mk-MK"/>
        </w:rPr>
      </w:pPr>
      <w:r w:rsidRPr="00E50D6B">
        <w:rPr>
          <w:rFonts w:ascii="SkolaSans" w:hAnsi="SkolaSans"/>
          <w:lang w:val="mk-MK"/>
        </w:rPr>
        <w:t xml:space="preserve">Односно на ЈПКД </w:t>
      </w:r>
      <w:r w:rsidR="004F56A5" w:rsidRPr="00E50D6B">
        <w:rPr>
          <w:rFonts w:ascii="SkolaSans" w:hAnsi="SkolaSans"/>
          <w:lang w:val="mk-MK"/>
        </w:rPr>
        <w:t xml:space="preserve">,,КОМУНАЛЕЦ,, Струмица, за </w:t>
      </w:r>
      <w:r w:rsidRPr="00E50D6B">
        <w:rPr>
          <w:rFonts w:ascii="SkolaSans" w:hAnsi="SkolaSans"/>
          <w:lang w:val="mk-MK"/>
        </w:rPr>
        <w:t xml:space="preserve">наведените </w:t>
      </w:r>
      <w:r w:rsidR="004F56A5" w:rsidRPr="00E50D6B">
        <w:rPr>
          <w:rFonts w:ascii="SkolaSans" w:hAnsi="SkolaSans"/>
          <w:lang w:val="mk-MK"/>
        </w:rPr>
        <w:t xml:space="preserve">прекршоци согласно </w:t>
      </w:r>
      <w:r w:rsidR="004F56A5" w:rsidRPr="00E50D6B">
        <w:rPr>
          <w:rFonts w:ascii="SkolaSans" w:hAnsi="SkolaSans" w:cs="MAC C Times"/>
        </w:rPr>
        <w:t>ч</w:t>
      </w:r>
      <w:r w:rsidR="004F56A5" w:rsidRPr="00E50D6B">
        <w:rPr>
          <w:rFonts w:ascii="SkolaSans" w:hAnsi="SkolaSans"/>
        </w:rPr>
        <w:t>лен</w:t>
      </w:r>
      <w:r w:rsidR="004F56A5" w:rsidRPr="00E50D6B">
        <w:rPr>
          <w:rFonts w:ascii="SkolaSans" w:hAnsi="SkolaSans" w:cs="MAC C Times"/>
        </w:rPr>
        <w:t xml:space="preserve"> 2</w:t>
      </w:r>
      <w:r w:rsidR="004F56A5" w:rsidRPr="00E50D6B">
        <w:rPr>
          <w:rFonts w:ascii="SkolaSans" w:hAnsi="SkolaSans" w:cs="MAC C Times"/>
          <w:lang w:val="mk-MK"/>
        </w:rPr>
        <w:t>6</w:t>
      </w:r>
      <w:r w:rsidR="004F56A5" w:rsidRPr="00E50D6B">
        <w:rPr>
          <w:rFonts w:ascii="SkolaSans" w:hAnsi="SkolaSans" w:cs="MAC C Times"/>
        </w:rPr>
        <w:t xml:space="preserve"> с</w:t>
      </w:r>
      <w:r w:rsidR="004F56A5" w:rsidRPr="00E50D6B">
        <w:rPr>
          <w:rFonts w:ascii="SkolaSans" w:hAnsi="SkolaSans"/>
        </w:rPr>
        <w:t>тав</w:t>
      </w:r>
      <w:r w:rsidR="004F56A5" w:rsidRPr="00E50D6B">
        <w:rPr>
          <w:rFonts w:ascii="SkolaSans" w:hAnsi="SkolaSans" w:cs="MAC C Times"/>
        </w:rPr>
        <w:t xml:space="preserve"> (1) </w:t>
      </w:r>
      <w:r w:rsidR="004F56A5" w:rsidRPr="00E50D6B">
        <w:rPr>
          <w:rFonts w:ascii="SkolaSans" w:hAnsi="SkolaSans" w:cs="MAC C Times"/>
          <w:lang w:val="mk-MK"/>
        </w:rPr>
        <w:t xml:space="preserve">и (2) </w:t>
      </w:r>
      <w:r w:rsidR="004F56A5" w:rsidRPr="00E50D6B">
        <w:rPr>
          <w:rFonts w:ascii="SkolaSans" w:hAnsi="SkolaSans" w:cs="MAC C Times"/>
        </w:rPr>
        <w:t>о</w:t>
      </w:r>
      <w:r w:rsidR="004F56A5" w:rsidRPr="00E50D6B">
        <w:rPr>
          <w:rFonts w:ascii="SkolaSans" w:hAnsi="SkolaSans"/>
        </w:rPr>
        <w:t>д</w:t>
      </w:r>
      <w:r w:rsidR="004F56A5" w:rsidRPr="00E50D6B">
        <w:rPr>
          <w:rFonts w:ascii="SkolaSans" w:hAnsi="SkolaSans" w:cs="MAC C Times"/>
        </w:rPr>
        <w:t xml:space="preserve"> З</w:t>
      </w:r>
      <w:r w:rsidR="004F56A5" w:rsidRPr="00E50D6B">
        <w:rPr>
          <w:rFonts w:ascii="SkolaSans" w:hAnsi="SkolaSans"/>
        </w:rPr>
        <w:t>аконот</w:t>
      </w:r>
      <w:r w:rsidR="004F56A5" w:rsidRPr="00E50D6B">
        <w:rPr>
          <w:rFonts w:ascii="SkolaSans" w:hAnsi="SkolaSans" w:cs="MAC C Times"/>
        </w:rPr>
        <w:t xml:space="preserve"> з</w:t>
      </w:r>
      <w:r w:rsidR="004F56A5" w:rsidRPr="00E50D6B">
        <w:rPr>
          <w:rFonts w:ascii="SkolaSans" w:hAnsi="SkolaSans"/>
        </w:rPr>
        <w:t>а</w:t>
      </w:r>
      <w:r w:rsidR="004F56A5" w:rsidRPr="00E50D6B">
        <w:rPr>
          <w:rFonts w:ascii="SkolaSans" w:hAnsi="SkolaSans" w:cs="MAC C Times"/>
        </w:rPr>
        <w:t xml:space="preserve"> п</w:t>
      </w:r>
      <w:r w:rsidR="004F56A5" w:rsidRPr="00E50D6B">
        <w:rPr>
          <w:rFonts w:ascii="SkolaSans" w:hAnsi="SkolaSans"/>
        </w:rPr>
        <w:t>рекршоците</w:t>
      </w:r>
      <w:r w:rsidR="004F56A5" w:rsidRPr="00E50D6B">
        <w:rPr>
          <w:rFonts w:ascii="SkolaSans" w:hAnsi="SkolaSans" w:cs="MAC C Times"/>
        </w:rPr>
        <w:t xml:space="preserve"> („С</w:t>
      </w:r>
      <w:r w:rsidR="004F56A5" w:rsidRPr="00E50D6B">
        <w:rPr>
          <w:rFonts w:ascii="SkolaSans" w:hAnsi="SkolaSans"/>
        </w:rPr>
        <w:t>лужбен</w:t>
      </w:r>
      <w:r w:rsidR="004F56A5" w:rsidRPr="00E50D6B">
        <w:rPr>
          <w:rFonts w:ascii="SkolaSans" w:hAnsi="SkolaSans" w:cs="MAC C Times"/>
        </w:rPr>
        <w:t xml:space="preserve"> в</w:t>
      </w:r>
      <w:r w:rsidR="004F56A5" w:rsidRPr="00E50D6B">
        <w:rPr>
          <w:rFonts w:ascii="SkolaSans" w:hAnsi="SkolaSans"/>
        </w:rPr>
        <w:t>есник</w:t>
      </w:r>
      <w:r w:rsidR="004F56A5" w:rsidRPr="00E50D6B">
        <w:rPr>
          <w:rFonts w:ascii="SkolaSans" w:hAnsi="SkolaSans" w:cs="MAC C Times"/>
        </w:rPr>
        <w:t xml:space="preserve"> н</w:t>
      </w:r>
      <w:r w:rsidR="004F56A5" w:rsidRPr="00E50D6B">
        <w:rPr>
          <w:rFonts w:ascii="SkolaSans" w:hAnsi="SkolaSans"/>
        </w:rPr>
        <w:t>а</w:t>
      </w:r>
      <w:r w:rsidR="004F56A5" w:rsidRPr="00E50D6B">
        <w:rPr>
          <w:rFonts w:ascii="SkolaSans" w:hAnsi="SkolaSans" w:cs="MAC C Times"/>
        </w:rPr>
        <w:t xml:space="preserve"> Р</w:t>
      </w:r>
      <w:r w:rsidR="004F56A5" w:rsidRPr="00E50D6B">
        <w:rPr>
          <w:rFonts w:ascii="SkolaSans" w:hAnsi="SkolaSans"/>
        </w:rPr>
        <w:t>М</w:t>
      </w:r>
      <w:r w:rsidR="004F56A5" w:rsidRPr="00E50D6B">
        <w:rPr>
          <w:rFonts w:ascii="SkolaSans" w:hAnsi="SkolaSans" w:cs="MAC C Times"/>
        </w:rPr>
        <w:t>“</w:t>
      </w:r>
      <w:r w:rsidR="004F56A5" w:rsidRPr="00E50D6B">
        <w:rPr>
          <w:rFonts w:ascii="SkolaSans" w:hAnsi="SkolaSans" w:cs="MAC C Times"/>
          <w:lang w:val="mk-MK"/>
        </w:rPr>
        <w:t xml:space="preserve"> б</w:t>
      </w:r>
      <w:r w:rsidR="004F56A5" w:rsidRPr="00E50D6B">
        <w:rPr>
          <w:rFonts w:ascii="SkolaSans" w:hAnsi="SkolaSans"/>
        </w:rPr>
        <w:t>р</w:t>
      </w:r>
      <w:r w:rsidR="004F56A5" w:rsidRPr="00E50D6B">
        <w:rPr>
          <w:rFonts w:ascii="SkolaSans" w:hAnsi="SkolaSans" w:cs="MAC C Times"/>
        </w:rPr>
        <w:t>.</w:t>
      </w:r>
      <w:r w:rsidR="004F56A5" w:rsidRPr="00E50D6B">
        <w:rPr>
          <w:rFonts w:ascii="SkolaSans" w:hAnsi="SkolaSans" w:cs="MAC C Times"/>
          <w:lang w:val="mk-MK"/>
        </w:rPr>
        <w:t xml:space="preserve"> 6</w:t>
      </w:r>
      <w:r w:rsidR="004F56A5" w:rsidRPr="00E50D6B">
        <w:rPr>
          <w:rFonts w:ascii="SkolaSans" w:hAnsi="SkolaSans" w:cs="MAC C Times"/>
        </w:rPr>
        <w:t>2/06 и б</w:t>
      </w:r>
      <w:r w:rsidR="004F56A5" w:rsidRPr="00E50D6B">
        <w:rPr>
          <w:rFonts w:ascii="SkolaSans" w:hAnsi="SkolaSans"/>
        </w:rPr>
        <w:t>р</w:t>
      </w:r>
      <w:r w:rsidR="004F56A5" w:rsidRPr="00E50D6B">
        <w:rPr>
          <w:rFonts w:ascii="SkolaSans" w:hAnsi="SkolaSans" w:cs="MAC C Times"/>
        </w:rPr>
        <w:t>.51/11)</w:t>
      </w:r>
      <w:r w:rsidR="004F56A5" w:rsidRPr="00E50D6B">
        <w:rPr>
          <w:rFonts w:ascii="SkolaSans" w:hAnsi="SkolaSans"/>
          <w:lang w:val="mk-MK"/>
        </w:rPr>
        <w:t xml:space="preserve"> му се  </w:t>
      </w:r>
      <w:r w:rsidR="004F56A5" w:rsidRPr="00E50D6B">
        <w:rPr>
          <w:rFonts w:ascii="SkolaSans" w:hAnsi="SkolaSans"/>
        </w:rPr>
        <w:t>изре</w:t>
      </w:r>
      <w:r w:rsidRPr="00E50D6B">
        <w:rPr>
          <w:rFonts w:ascii="SkolaSans" w:hAnsi="SkolaSans"/>
          <w:lang w:val="mk-MK"/>
        </w:rPr>
        <w:t>че</w:t>
      </w:r>
      <w:r w:rsidR="004F56A5" w:rsidRPr="00E50D6B">
        <w:rPr>
          <w:rFonts w:ascii="SkolaSans" w:hAnsi="SkolaSans"/>
          <w:b/>
        </w:rPr>
        <w:t xml:space="preserve"> </w:t>
      </w:r>
      <w:r w:rsidR="00E50D6B">
        <w:rPr>
          <w:rFonts w:ascii="SkolaSans" w:hAnsi="SkolaSans"/>
          <w:lang w:val="mk-MK"/>
        </w:rPr>
        <w:t>единст</w:t>
      </w:r>
      <w:r w:rsidR="004F56A5" w:rsidRPr="00E50D6B">
        <w:rPr>
          <w:rFonts w:ascii="SkolaSans" w:hAnsi="SkolaSans"/>
          <w:lang w:val="mk-MK"/>
        </w:rPr>
        <w:t xml:space="preserve">вена санкција - </w:t>
      </w:r>
      <w:r w:rsidR="004F56A5" w:rsidRPr="00E50D6B">
        <w:rPr>
          <w:rFonts w:ascii="SkolaSans" w:hAnsi="SkolaSans"/>
        </w:rPr>
        <w:t xml:space="preserve">глоба во износ од </w:t>
      </w:r>
      <w:r w:rsidR="004F56A5" w:rsidRPr="00E50D6B">
        <w:rPr>
          <w:rFonts w:ascii="SkolaSans" w:hAnsi="SkolaSans"/>
          <w:lang w:val="mk-MK"/>
        </w:rPr>
        <w:t>738.000,оо</w:t>
      </w:r>
      <w:r w:rsidR="004F56A5" w:rsidRPr="00E50D6B">
        <w:rPr>
          <w:rFonts w:ascii="SkolaSans" w:hAnsi="SkolaSans"/>
        </w:rPr>
        <w:t xml:space="preserve"> дена</w:t>
      </w:r>
      <w:r w:rsidRPr="00E50D6B">
        <w:rPr>
          <w:rFonts w:ascii="SkolaSans" w:hAnsi="SkolaSans"/>
          <w:lang w:val="mk-MK"/>
        </w:rPr>
        <w:t>ри.</w:t>
      </w:r>
    </w:p>
    <w:p w:rsidR="004F56A5" w:rsidRPr="004F56A5" w:rsidRDefault="004F56A5" w:rsidP="0062270E">
      <w:pPr>
        <w:spacing w:after="120"/>
        <w:ind w:firstLine="360"/>
        <w:jc w:val="both"/>
        <w:rPr>
          <w:rFonts w:ascii="SkolaSans" w:hAnsi="SkolaSans"/>
          <w:b/>
          <w:lang w:val="mk-MK"/>
        </w:rPr>
      </w:pPr>
      <w:r w:rsidRPr="004F56A5">
        <w:rPr>
          <w:rFonts w:ascii="SkolaSans" w:hAnsi="SkolaSans"/>
          <w:b/>
          <w:lang w:val="mk-MK"/>
        </w:rPr>
        <w:lastRenderedPageBreak/>
        <w:t xml:space="preserve">Пред Комисијата за одлучување по прекршок при Комисијата за заштита на конкуренцијата во тек се </w:t>
      </w:r>
      <w:r>
        <w:rPr>
          <w:rFonts w:ascii="SkolaSans" w:hAnsi="SkolaSans"/>
          <w:b/>
          <w:lang w:val="mk-MK"/>
        </w:rPr>
        <w:t>4</w:t>
      </w:r>
      <w:r w:rsidRPr="004F56A5">
        <w:rPr>
          <w:rFonts w:ascii="SkolaSans" w:hAnsi="SkolaSans"/>
          <w:b/>
          <w:lang w:val="mk-MK"/>
        </w:rPr>
        <w:t xml:space="preserve"> прекршочни постапки за утврдување на постоење на </w:t>
      </w:r>
      <w:r>
        <w:rPr>
          <w:rFonts w:ascii="SkolaSans" w:hAnsi="SkolaSans"/>
          <w:b/>
          <w:lang w:val="mk-MK"/>
        </w:rPr>
        <w:t>злоупотреба на доминантна позиција</w:t>
      </w:r>
      <w:r w:rsidRPr="004F56A5">
        <w:rPr>
          <w:rFonts w:ascii="SkolaSans" w:hAnsi="SkolaSans"/>
          <w:b/>
          <w:lang w:val="mk-MK"/>
        </w:rPr>
        <w:t>.</w:t>
      </w:r>
    </w:p>
    <w:p w:rsidR="00773924" w:rsidRPr="00E50D6B" w:rsidRDefault="00773924" w:rsidP="00E50D6B">
      <w:pPr>
        <w:spacing w:after="120"/>
        <w:jc w:val="both"/>
        <w:rPr>
          <w:rFonts w:ascii="SkolaSans" w:hAnsi="SkolaSans"/>
          <w:lang w:val="mk-MK"/>
        </w:rPr>
      </w:pPr>
    </w:p>
    <w:p w:rsidR="004C7155" w:rsidRDefault="00FF6AF8" w:rsidP="00FF6AF8">
      <w:pPr>
        <w:pStyle w:val="Heading3"/>
        <w:spacing w:after="120"/>
        <w:ind w:firstLine="720"/>
        <w:rPr>
          <w:rFonts w:ascii="SkolaSans" w:hAnsi="SkolaSans"/>
          <w:i/>
          <w:sz w:val="22"/>
          <w:szCs w:val="22"/>
        </w:rPr>
      </w:pPr>
      <w:bookmarkStart w:id="61" w:name="_Toc288484689"/>
      <w:bookmarkStart w:id="62" w:name="_Toc288484738"/>
      <w:bookmarkStart w:id="63" w:name="_Toc288485078"/>
      <w:bookmarkStart w:id="64" w:name="_Toc288645010"/>
      <w:bookmarkStart w:id="65" w:name="_Toc288729523"/>
      <w:bookmarkStart w:id="66" w:name="_Toc288812901"/>
      <w:r>
        <w:rPr>
          <w:rFonts w:ascii="SkolaSans" w:hAnsi="SkolaSans"/>
          <w:i/>
          <w:sz w:val="22"/>
          <w:szCs w:val="22"/>
        </w:rPr>
        <w:t>2.4.</w:t>
      </w:r>
      <w:r w:rsidR="00BC31BB" w:rsidRPr="005D1AE0">
        <w:rPr>
          <w:rFonts w:ascii="SkolaSans" w:hAnsi="SkolaSans"/>
          <w:i/>
          <w:sz w:val="22"/>
          <w:szCs w:val="22"/>
        </w:rPr>
        <w:t xml:space="preserve"> </w:t>
      </w:r>
      <w:r w:rsidR="000F3D7F" w:rsidRPr="005D1AE0">
        <w:rPr>
          <w:rFonts w:ascii="SkolaSans" w:hAnsi="SkolaSans"/>
          <w:i/>
          <w:sz w:val="22"/>
          <w:szCs w:val="22"/>
        </w:rPr>
        <w:t xml:space="preserve"> </w:t>
      </w:r>
      <w:r w:rsidR="004C7155" w:rsidRPr="005D1AE0">
        <w:rPr>
          <w:rFonts w:ascii="SkolaSans" w:hAnsi="SkolaSans"/>
          <w:i/>
          <w:sz w:val="22"/>
          <w:szCs w:val="22"/>
        </w:rPr>
        <w:t>Оцена на концентрациите на претпријатијата</w:t>
      </w:r>
      <w:bookmarkEnd w:id="61"/>
      <w:bookmarkEnd w:id="62"/>
      <w:bookmarkEnd w:id="63"/>
      <w:bookmarkEnd w:id="64"/>
      <w:bookmarkEnd w:id="65"/>
      <w:bookmarkEnd w:id="66"/>
    </w:p>
    <w:p w:rsidR="004C7155" w:rsidRPr="005D1AE0" w:rsidRDefault="004C7155" w:rsidP="004C7155">
      <w:pPr>
        <w:keepNext/>
        <w:spacing w:after="120"/>
        <w:ind w:firstLine="720"/>
        <w:jc w:val="both"/>
        <w:rPr>
          <w:rFonts w:ascii="SkolaSans" w:hAnsi="SkolaSans"/>
          <w:lang w:val="mk-MK"/>
        </w:rPr>
      </w:pPr>
      <w:r w:rsidRPr="005D1AE0">
        <w:rPr>
          <w:rFonts w:ascii="SkolaSans" w:hAnsi="SkolaSans"/>
          <w:lang w:val="mk-MK"/>
        </w:rPr>
        <w:t xml:space="preserve"> Глава трета од Законот за заштита на конкуренцијата се однесува на контрола на концентрациите.</w:t>
      </w:r>
    </w:p>
    <w:p w:rsidR="004C7155" w:rsidRPr="005D1AE0" w:rsidRDefault="004C7155" w:rsidP="004C7155">
      <w:pPr>
        <w:spacing w:after="120"/>
        <w:ind w:firstLine="720"/>
        <w:jc w:val="both"/>
        <w:rPr>
          <w:rFonts w:ascii="SkolaSans" w:hAnsi="SkolaSans"/>
          <w:lang w:val="mk-MK"/>
        </w:rPr>
      </w:pPr>
      <w:r w:rsidRPr="005D1AE0">
        <w:rPr>
          <w:rFonts w:ascii="SkolaSans" w:hAnsi="SkolaSans"/>
          <w:lang w:val="mk-MK"/>
        </w:rPr>
        <w:t>Согласно Законот за заштита на конкуренцијата учесниците во концентрацијата (во натамошниот текст: учесници) се должни да ја известат Комисијата за концентрацијата доколку настанува промена во контролата на долгорочни основи и доколку:</w:t>
      </w:r>
    </w:p>
    <w:p w:rsidR="004C7155" w:rsidRPr="005D1AE0" w:rsidRDefault="004C7155" w:rsidP="00BA7A26">
      <w:pPr>
        <w:pStyle w:val="BodyText3"/>
        <w:numPr>
          <w:ilvl w:val="0"/>
          <w:numId w:val="13"/>
        </w:numPr>
        <w:spacing w:after="120"/>
        <w:ind w:left="426"/>
        <w:rPr>
          <w:rFonts w:ascii="SkolaSans" w:hAnsi="SkolaSans"/>
          <w:sz w:val="22"/>
          <w:szCs w:val="22"/>
          <w:lang w:val="mk-MK"/>
        </w:rPr>
      </w:pPr>
      <w:r w:rsidRPr="005D1AE0">
        <w:rPr>
          <w:rFonts w:ascii="SkolaSans" w:hAnsi="SkolaSans"/>
          <w:sz w:val="22"/>
          <w:szCs w:val="22"/>
          <w:lang w:val="mk-MK"/>
        </w:rPr>
        <w:t>Заедничкиот вкупен годишен приход на сите претпријатија учесници остварен со продажба на стоки и/или услуги на светскиот пазар, го надминува износот од 10 милиони евра во денарска против вредност по курсот на денот на составување на годишната пресметка, остварен во деловната година што и претходи на концентрацијата при што најмалку еден учесник мора да биде регистриран во Република Македонија или</w:t>
      </w:r>
    </w:p>
    <w:p w:rsidR="004C7155" w:rsidRPr="005D1AE0" w:rsidRDefault="004C7155" w:rsidP="00BA7A26">
      <w:pPr>
        <w:pStyle w:val="BodyText3"/>
        <w:numPr>
          <w:ilvl w:val="0"/>
          <w:numId w:val="13"/>
        </w:numPr>
        <w:spacing w:after="120"/>
        <w:ind w:left="426"/>
        <w:rPr>
          <w:rFonts w:ascii="SkolaSans" w:hAnsi="SkolaSans"/>
          <w:sz w:val="22"/>
          <w:szCs w:val="22"/>
          <w:lang w:val="mk-MK"/>
        </w:rPr>
      </w:pPr>
      <w:r w:rsidRPr="005D1AE0">
        <w:rPr>
          <w:rFonts w:ascii="SkolaSans" w:hAnsi="SkolaSans"/>
          <w:sz w:val="22"/>
          <w:szCs w:val="22"/>
          <w:lang w:val="mk-MK"/>
        </w:rPr>
        <w:t>заедничкиот  вкупен годишен приход на сите претпријатија  учесници, остварен со продажба на стоки и/или услуги во Република Македонија, го надминува износот од 2,5 милиони евра во денарска противвредност по курсот на денот на составување на годишната пресметка, остварен во текот на деловната година што и претходи на концентрацијата или</w:t>
      </w:r>
    </w:p>
    <w:p w:rsidR="004C7155" w:rsidRPr="005D1AE0" w:rsidRDefault="004C7155" w:rsidP="00BA7A26">
      <w:pPr>
        <w:pStyle w:val="BodyText3"/>
        <w:numPr>
          <w:ilvl w:val="0"/>
          <w:numId w:val="13"/>
        </w:numPr>
        <w:spacing w:after="120"/>
        <w:ind w:left="426"/>
        <w:rPr>
          <w:rFonts w:ascii="SkolaSans" w:hAnsi="SkolaSans"/>
          <w:sz w:val="22"/>
          <w:szCs w:val="22"/>
          <w:lang w:val="mk-MK"/>
        </w:rPr>
      </w:pPr>
      <w:r w:rsidRPr="005D1AE0">
        <w:rPr>
          <w:rFonts w:ascii="SkolaSans" w:hAnsi="SkolaSans"/>
          <w:sz w:val="22"/>
          <w:szCs w:val="22"/>
          <w:lang w:val="mk-MK"/>
        </w:rPr>
        <w:t>учеството на пазарот на еден од учесниците изнесува повеќе од 40% или вкупното учество на учесниците на пазарот изнесува повеќе од 60%</w:t>
      </w:r>
      <w:r w:rsidRPr="005D1AE0">
        <w:rPr>
          <w:rFonts w:ascii="SkolaSans" w:hAnsi="SkolaSans"/>
          <w:sz w:val="22"/>
          <w:szCs w:val="22"/>
        </w:rPr>
        <w:t xml:space="preserve"> </w:t>
      </w:r>
      <w:r w:rsidRPr="005D1AE0">
        <w:rPr>
          <w:rFonts w:ascii="SkolaSans" w:hAnsi="SkolaSans"/>
          <w:sz w:val="22"/>
          <w:szCs w:val="22"/>
          <w:lang w:val="mk-MK"/>
        </w:rPr>
        <w:t xml:space="preserve">во годината што и претходи на концентрацијата. </w:t>
      </w:r>
    </w:p>
    <w:p w:rsidR="004C7155" w:rsidRPr="005D1AE0" w:rsidRDefault="004C7155" w:rsidP="004C7155">
      <w:pPr>
        <w:spacing w:after="120"/>
        <w:ind w:firstLine="709"/>
        <w:jc w:val="both"/>
        <w:rPr>
          <w:rFonts w:ascii="SkolaSans" w:hAnsi="SkolaSans"/>
          <w:lang w:val="mk-MK"/>
        </w:rPr>
      </w:pPr>
      <w:r w:rsidRPr="005D1AE0">
        <w:rPr>
          <w:rFonts w:ascii="SkolaSans" w:hAnsi="SkolaSans"/>
          <w:lang w:val="mk-MK"/>
        </w:rPr>
        <w:t>Комисијата врши оценка на пријавените концентрации и донесува решение со кое утврдува дали пријавената концентрација е во согласност или не е во согласност со Законот за заштита на конкуренцијата.</w:t>
      </w:r>
    </w:p>
    <w:p w:rsidR="004C7155" w:rsidRPr="005D1AE0" w:rsidRDefault="004C7155" w:rsidP="004C7155">
      <w:pPr>
        <w:spacing w:after="120"/>
        <w:ind w:firstLine="709"/>
        <w:jc w:val="both"/>
        <w:rPr>
          <w:rFonts w:ascii="SkolaSans" w:hAnsi="SkolaSans"/>
          <w:lang w:val="mk-MK"/>
        </w:rPr>
      </w:pPr>
      <w:r w:rsidRPr="005D1AE0">
        <w:rPr>
          <w:rFonts w:ascii="SkolaSans" w:hAnsi="SkolaSans"/>
          <w:lang w:val="mk-MK"/>
        </w:rPr>
        <w:t>Во 201</w:t>
      </w:r>
      <w:r w:rsidR="004A07EE">
        <w:rPr>
          <w:rFonts w:ascii="SkolaSans" w:hAnsi="SkolaSans"/>
          <w:lang w:val="mk-MK"/>
        </w:rPr>
        <w:t xml:space="preserve">3 </w:t>
      </w:r>
      <w:r w:rsidRPr="005D1AE0">
        <w:rPr>
          <w:rFonts w:ascii="SkolaSans" w:hAnsi="SkolaSans"/>
          <w:lang w:val="mk-MK"/>
        </w:rPr>
        <w:t xml:space="preserve">година до Комисијата беа поднесени </w:t>
      </w:r>
      <w:r w:rsidR="004A07EE">
        <w:rPr>
          <w:rFonts w:ascii="SkolaSans" w:hAnsi="SkolaSans"/>
          <w:lang w:val="mk-MK"/>
        </w:rPr>
        <w:t>18</w:t>
      </w:r>
      <w:r w:rsidR="0024534B" w:rsidRPr="005D1AE0">
        <w:rPr>
          <w:rFonts w:ascii="SkolaSans" w:hAnsi="SkolaSans"/>
        </w:rPr>
        <w:t xml:space="preserve"> </w:t>
      </w:r>
      <w:r w:rsidRPr="005D1AE0">
        <w:rPr>
          <w:rFonts w:ascii="SkolaSans" w:hAnsi="SkolaSans"/>
          <w:lang w:val="mk-MK"/>
        </w:rPr>
        <w:t>известувања за концентрации</w:t>
      </w:r>
      <w:r w:rsidR="0024534B" w:rsidRPr="005D1AE0">
        <w:rPr>
          <w:rFonts w:ascii="SkolaSans" w:hAnsi="SkolaSans"/>
          <w:lang w:val="mk-MK"/>
        </w:rPr>
        <w:t>. Во 201</w:t>
      </w:r>
      <w:r w:rsidR="004A07EE">
        <w:rPr>
          <w:rFonts w:ascii="SkolaSans" w:hAnsi="SkolaSans"/>
          <w:lang w:val="mk-MK"/>
        </w:rPr>
        <w:t>3</w:t>
      </w:r>
      <w:r w:rsidR="0024534B" w:rsidRPr="005D1AE0">
        <w:rPr>
          <w:rFonts w:ascii="SkolaSans" w:hAnsi="SkolaSans"/>
          <w:lang w:val="mk-MK"/>
        </w:rPr>
        <w:t xml:space="preserve"> година Комисијата </w:t>
      </w:r>
      <w:r w:rsidRPr="005D1AE0">
        <w:rPr>
          <w:rFonts w:ascii="SkolaSans" w:hAnsi="SkolaSans"/>
          <w:lang w:val="mk-MK"/>
        </w:rPr>
        <w:t xml:space="preserve"> донесе </w:t>
      </w:r>
      <w:r w:rsidR="00064D05">
        <w:rPr>
          <w:rFonts w:ascii="SkolaSans" w:hAnsi="SkolaSans"/>
          <w:lang w:val="mk-MK"/>
        </w:rPr>
        <w:t>18</w:t>
      </w:r>
      <w:r w:rsidRPr="005D1AE0">
        <w:rPr>
          <w:rFonts w:ascii="SkolaSans" w:hAnsi="SkolaSans"/>
          <w:lang w:val="mk-MK"/>
        </w:rPr>
        <w:t xml:space="preserve"> решени</w:t>
      </w:r>
      <w:r w:rsidR="0024534B" w:rsidRPr="005D1AE0">
        <w:rPr>
          <w:rFonts w:ascii="SkolaSans" w:hAnsi="SkolaSans"/>
        </w:rPr>
        <w:t>ja</w:t>
      </w:r>
      <w:r w:rsidRPr="005D1AE0">
        <w:rPr>
          <w:rFonts w:ascii="SkolaSans" w:hAnsi="SkolaSans"/>
          <w:lang w:val="mk-MK"/>
        </w:rPr>
        <w:t xml:space="preserve">. </w:t>
      </w:r>
    </w:p>
    <w:p w:rsidR="004C7155" w:rsidRPr="00064D05" w:rsidRDefault="004C7155" w:rsidP="00CD420B">
      <w:pPr>
        <w:pStyle w:val="BodyText"/>
        <w:tabs>
          <w:tab w:val="left" w:pos="709"/>
          <w:tab w:val="left" w:pos="993"/>
        </w:tabs>
        <w:spacing w:after="120"/>
        <w:ind w:firstLine="709"/>
        <w:rPr>
          <w:rFonts w:ascii="SkolaSans" w:hAnsi="SkolaSans"/>
          <w:sz w:val="22"/>
          <w:szCs w:val="22"/>
          <w:lang w:val="mk-MK"/>
        </w:rPr>
      </w:pPr>
      <w:r w:rsidRPr="00064D05">
        <w:rPr>
          <w:rFonts w:ascii="SkolaSans" w:hAnsi="SkolaSans"/>
          <w:sz w:val="22"/>
          <w:szCs w:val="22"/>
          <w:lang w:val="mk-MK"/>
        </w:rPr>
        <w:t>Постапки  по однос на поднесени из</w:t>
      </w:r>
      <w:r w:rsidR="00CD420B" w:rsidRPr="00064D05">
        <w:rPr>
          <w:rFonts w:ascii="SkolaSans" w:hAnsi="SkolaSans"/>
          <w:sz w:val="22"/>
          <w:szCs w:val="22"/>
          <w:lang w:val="mk-MK"/>
        </w:rPr>
        <w:t>вестувања за концентрации</w:t>
      </w:r>
    </w:p>
    <w:tbl>
      <w:tblPr>
        <w:tblW w:w="9277" w:type="dxa"/>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4"/>
        <w:gridCol w:w="1693"/>
      </w:tblGrid>
      <w:tr w:rsidR="004C7155" w:rsidRPr="00064D05" w:rsidTr="00C74F2B">
        <w:trPr>
          <w:jc w:val="center"/>
        </w:trPr>
        <w:tc>
          <w:tcPr>
            <w:tcW w:w="7584" w:type="dxa"/>
          </w:tcPr>
          <w:p w:rsidR="004C7155" w:rsidRPr="00064D05" w:rsidRDefault="004C7155" w:rsidP="00C27F57">
            <w:pPr>
              <w:pStyle w:val="BodyText"/>
              <w:spacing w:after="120"/>
              <w:jc w:val="both"/>
              <w:rPr>
                <w:rFonts w:ascii="SkolaSans" w:eastAsia="Calibri" w:hAnsi="SkolaSans"/>
                <w:sz w:val="22"/>
                <w:szCs w:val="22"/>
                <w:lang w:val="mk-MK"/>
              </w:rPr>
            </w:pPr>
            <w:r w:rsidRPr="00064D05">
              <w:rPr>
                <w:rFonts w:ascii="SkolaSans" w:eastAsia="Calibri" w:hAnsi="SkolaSans"/>
                <w:sz w:val="22"/>
                <w:szCs w:val="22"/>
                <w:lang w:val="mk-MK"/>
              </w:rPr>
              <w:t>Број на поднесени известувања</w:t>
            </w:r>
          </w:p>
        </w:tc>
        <w:tc>
          <w:tcPr>
            <w:tcW w:w="1693" w:type="dxa"/>
          </w:tcPr>
          <w:p w:rsidR="004C7155" w:rsidRPr="00064D05" w:rsidRDefault="007122BB" w:rsidP="0024534B">
            <w:pPr>
              <w:pStyle w:val="BodyText"/>
              <w:spacing w:after="120"/>
              <w:jc w:val="right"/>
              <w:rPr>
                <w:rFonts w:ascii="SkolaSans" w:eastAsia="Calibri" w:hAnsi="SkolaSans"/>
                <w:sz w:val="22"/>
                <w:szCs w:val="22"/>
                <w:lang w:val="mk-MK"/>
              </w:rPr>
            </w:pPr>
            <w:r w:rsidRPr="00064D05">
              <w:rPr>
                <w:rFonts w:ascii="SkolaSans" w:eastAsia="Calibri" w:hAnsi="SkolaSans"/>
                <w:sz w:val="22"/>
                <w:szCs w:val="22"/>
                <w:lang w:val="mk-MK"/>
              </w:rPr>
              <w:t>18</w:t>
            </w:r>
          </w:p>
        </w:tc>
      </w:tr>
      <w:tr w:rsidR="004C7155" w:rsidRPr="00064D05" w:rsidTr="00C74F2B">
        <w:trPr>
          <w:jc w:val="center"/>
        </w:trPr>
        <w:tc>
          <w:tcPr>
            <w:tcW w:w="7584" w:type="dxa"/>
          </w:tcPr>
          <w:p w:rsidR="004C7155" w:rsidRPr="00064D05" w:rsidRDefault="004C7155" w:rsidP="00C27F57">
            <w:pPr>
              <w:pStyle w:val="BodyText"/>
              <w:spacing w:after="120"/>
              <w:jc w:val="both"/>
              <w:rPr>
                <w:rFonts w:ascii="SkolaSans" w:eastAsia="Calibri" w:hAnsi="SkolaSans"/>
                <w:sz w:val="22"/>
                <w:szCs w:val="22"/>
                <w:lang w:val="mk-MK"/>
              </w:rPr>
            </w:pPr>
            <w:r w:rsidRPr="00064D05">
              <w:rPr>
                <w:rFonts w:ascii="SkolaSans" w:eastAsia="Calibri" w:hAnsi="SkolaSans"/>
                <w:sz w:val="22"/>
                <w:szCs w:val="22"/>
                <w:lang w:val="mk-MK"/>
              </w:rPr>
              <w:t>Донесени решенија - вкупно</w:t>
            </w:r>
          </w:p>
        </w:tc>
        <w:tc>
          <w:tcPr>
            <w:tcW w:w="1693" w:type="dxa"/>
          </w:tcPr>
          <w:p w:rsidR="004C7155" w:rsidRPr="00064D05" w:rsidRDefault="00B50CBF" w:rsidP="00053125">
            <w:pPr>
              <w:pStyle w:val="BodyText"/>
              <w:spacing w:after="120"/>
              <w:jc w:val="right"/>
              <w:rPr>
                <w:rFonts w:ascii="SkolaSans" w:eastAsia="Calibri" w:hAnsi="SkolaSans"/>
                <w:sz w:val="22"/>
                <w:szCs w:val="22"/>
                <w:lang w:val="mk-MK"/>
              </w:rPr>
            </w:pPr>
            <w:r w:rsidRPr="00064D05">
              <w:rPr>
                <w:rFonts w:ascii="SkolaSans" w:eastAsia="Calibri" w:hAnsi="SkolaSans"/>
                <w:sz w:val="22"/>
                <w:szCs w:val="22"/>
                <w:lang w:val="mk-MK"/>
              </w:rPr>
              <w:t>18</w:t>
            </w:r>
          </w:p>
        </w:tc>
      </w:tr>
      <w:tr w:rsidR="004C7155" w:rsidRPr="00064D05" w:rsidTr="00C74F2B">
        <w:trPr>
          <w:jc w:val="center"/>
        </w:trPr>
        <w:tc>
          <w:tcPr>
            <w:tcW w:w="7584" w:type="dxa"/>
          </w:tcPr>
          <w:p w:rsidR="004C7155" w:rsidRPr="00064D05" w:rsidRDefault="00CD420B" w:rsidP="00C27F57">
            <w:pPr>
              <w:pStyle w:val="BodyText"/>
              <w:numPr>
                <w:ilvl w:val="0"/>
                <w:numId w:val="1"/>
              </w:numPr>
              <w:spacing w:after="120"/>
              <w:jc w:val="both"/>
              <w:rPr>
                <w:rFonts w:ascii="SkolaSans" w:eastAsia="Calibri" w:hAnsi="SkolaSans"/>
                <w:b w:val="0"/>
                <w:sz w:val="22"/>
                <w:szCs w:val="22"/>
                <w:lang w:val="mk-MK"/>
              </w:rPr>
            </w:pPr>
            <w:r w:rsidRPr="00064D05">
              <w:rPr>
                <w:rFonts w:ascii="SkolaSans" w:eastAsia="Calibri" w:hAnsi="SkolaSans"/>
                <w:b w:val="0"/>
                <w:sz w:val="22"/>
                <w:szCs w:val="22"/>
                <w:lang w:val="mk-MK"/>
              </w:rPr>
              <w:t>Одобрени концентрации (</w:t>
            </w:r>
            <w:r w:rsidR="004C7155" w:rsidRPr="00064D05">
              <w:rPr>
                <w:rFonts w:ascii="SkolaSans" w:eastAsia="Calibri" w:hAnsi="SkolaSans"/>
                <w:b w:val="0"/>
                <w:sz w:val="22"/>
                <w:szCs w:val="22"/>
                <w:lang w:val="mk-MK"/>
              </w:rPr>
              <w:t>е во согласност со Законот)</w:t>
            </w:r>
          </w:p>
        </w:tc>
        <w:tc>
          <w:tcPr>
            <w:tcW w:w="1693" w:type="dxa"/>
          </w:tcPr>
          <w:p w:rsidR="004C7155" w:rsidRPr="00064D05" w:rsidRDefault="00B50CBF" w:rsidP="00053125">
            <w:pPr>
              <w:pStyle w:val="BodyText"/>
              <w:spacing w:after="120"/>
              <w:jc w:val="right"/>
              <w:rPr>
                <w:rFonts w:ascii="SkolaSans" w:eastAsia="Calibri" w:hAnsi="SkolaSans"/>
                <w:b w:val="0"/>
                <w:sz w:val="22"/>
                <w:szCs w:val="22"/>
                <w:lang w:val="mk-MK"/>
              </w:rPr>
            </w:pPr>
            <w:r w:rsidRPr="00064D05">
              <w:rPr>
                <w:rFonts w:ascii="SkolaSans" w:eastAsia="Calibri" w:hAnsi="SkolaSans"/>
                <w:b w:val="0"/>
                <w:sz w:val="22"/>
                <w:szCs w:val="22"/>
                <w:lang w:val="mk-MK"/>
              </w:rPr>
              <w:t>17</w:t>
            </w:r>
          </w:p>
        </w:tc>
      </w:tr>
      <w:tr w:rsidR="004C7155" w:rsidRPr="00064D05" w:rsidTr="00C74F2B">
        <w:trPr>
          <w:jc w:val="center"/>
        </w:trPr>
        <w:tc>
          <w:tcPr>
            <w:tcW w:w="7584" w:type="dxa"/>
          </w:tcPr>
          <w:p w:rsidR="004C7155" w:rsidRPr="00064D05" w:rsidRDefault="004C7155" w:rsidP="00C27F57">
            <w:pPr>
              <w:pStyle w:val="BodyText"/>
              <w:numPr>
                <w:ilvl w:val="0"/>
                <w:numId w:val="1"/>
              </w:numPr>
              <w:spacing w:after="120"/>
              <w:jc w:val="both"/>
              <w:rPr>
                <w:rFonts w:ascii="SkolaSans" w:eastAsia="Calibri" w:hAnsi="SkolaSans"/>
                <w:b w:val="0"/>
                <w:sz w:val="22"/>
                <w:szCs w:val="22"/>
                <w:lang w:val="mk-MK"/>
              </w:rPr>
            </w:pPr>
            <w:r w:rsidRPr="00064D05">
              <w:rPr>
                <w:rFonts w:ascii="SkolaSans" w:eastAsia="Calibri" w:hAnsi="SkolaSans"/>
                <w:b w:val="0"/>
                <w:sz w:val="22"/>
                <w:szCs w:val="22"/>
                <w:lang w:val="mk-MK"/>
              </w:rPr>
              <w:t>Условно одобрени концентрации</w:t>
            </w:r>
          </w:p>
        </w:tc>
        <w:tc>
          <w:tcPr>
            <w:tcW w:w="1693" w:type="dxa"/>
          </w:tcPr>
          <w:p w:rsidR="004C7155" w:rsidRPr="00064D05" w:rsidRDefault="004C7155" w:rsidP="00C27F57">
            <w:pPr>
              <w:pStyle w:val="BodyText"/>
              <w:spacing w:after="120"/>
              <w:jc w:val="right"/>
              <w:rPr>
                <w:rFonts w:ascii="SkolaSans" w:eastAsia="Calibri" w:hAnsi="SkolaSans"/>
                <w:b w:val="0"/>
                <w:sz w:val="22"/>
                <w:szCs w:val="22"/>
                <w:lang w:val="mk-MK"/>
              </w:rPr>
            </w:pPr>
            <w:r w:rsidRPr="00064D05">
              <w:rPr>
                <w:rFonts w:ascii="SkolaSans" w:eastAsia="Calibri" w:hAnsi="SkolaSans"/>
                <w:b w:val="0"/>
                <w:sz w:val="22"/>
                <w:szCs w:val="22"/>
                <w:lang w:val="mk-MK"/>
              </w:rPr>
              <w:t>/</w:t>
            </w:r>
          </w:p>
        </w:tc>
      </w:tr>
      <w:tr w:rsidR="004C7155" w:rsidRPr="00064D05" w:rsidTr="00C74F2B">
        <w:trPr>
          <w:jc w:val="center"/>
        </w:trPr>
        <w:tc>
          <w:tcPr>
            <w:tcW w:w="7584" w:type="dxa"/>
          </w:tcPr>
          <w:p w:rsidR="004C7155" w:rsidRPr="00064D05" w:rsidRDefault="004C7155" w:rsidP="00C27F57">
            <w:pPr>
              <w:pStyle w:val="BodyText"/>
              <w:numPr>
                <w:ilvl w:val="0"/>
                <w:numId w:val="1"/>
              </w:numPr>
              <w:spacing w:after="120"/>
              <w:jc w:val="both"/>
              <w:rPr>
                <w:rFonts w:ascii="SkolaSans" w:eastAsia="Calibri" w:hAnsi="SkolaSans"/>
                <w:b w:val="0"/>
                <w:sz w:val="22"/>
                <w:szCs w:val="22"/>
                <w:lang w:val="mk-MK"/>
              </w:rPr>
            </w:pPr>
            <w:r w:rsidRPr="00064D05">
              <w:rPr>
                <w:rFonts w:ascii="SkolaSans" w:eastAsia="Calibri" w:hAnsi="SkolaSans"/>
                <w:b w:val="0"/>
                <w:sz w:val="22"/>
                <w:szCs w:val="22"/>
                <w:lang w:val="mk-MK"/>
              </w:rPr>
              <w:t>Забранети концентрации (не е во согласност со Законот)</w:t>
            </w:r>
          </w:p>
        </w:tc>
        <w:tc>
          <w:tcPr>
            <w:tcW w:w="1693" w:type="dxa"/>
          </w:tcPr>
          <w:p w:rsidR="004C7155" w:rsidRPr="00064D05" w:rsidRDefault="004C7155" w:rsidP="00C27F57">
            <w:pPr>
              <w:pStyle w:val="BodyText"/>
              <w:spacing w:after="120"/>
              <w:jc w:val="right"/>
              <w:rPr>
                <w:rFonts w:ascii="SkolaSans" w:eastAsia="Calibri" w:hAnsi="SkolaSans"/>
                <w:b w:val="0"/>
                <w:sz w:val="22"/>
                <w:szCs w:val="22"/>
                <w:lang w:val="mk-MK"/>
              </w:rPr>
            </w:pPr>
            <w:r w:rsidRPr="00064D05">
              <w:rPr>
                <w:rFonts w:ascii="SkolaSans" w:eastAsia="Calibri" w:hAnsi="SkolaSans"/>
                <w:b w:val="0"/>
                <w:sz w:val="22"/>
                <w:szCs w:val="22"/>
                <w:lang w:val="mk-MK"/>
              </w:rPr>
              <w:t>/</w:t>
            </w:r>
          </w:p>
        </w:tc>
      </w:tr>
      <w:tr w:rsidR="004C7155" w:rsidRPr="00064D05" w:rsidTr="00C74F2B">
        <w:trPr>
          <w:jc w:val="center"/>
        </w:trPr>
        <w:tc>
          <w:tcPr>
            <w:tcW w:w="7584" w:type="dxa"/>
          </w:tcPr>
          <w:p w:rsidR="004C7155" w:rsidRPr="00064D05" w:rsidRDefault="004C7155" w:rsidP="00C27F57">
            <w:pPr>
              <w:pStyle w:val="BodyText"/>
              <w:numPr>
                <w:ilvl w:val="0"/>
                <w:numId w:val="1"/>
              </w:numPr>
              <w:spacing w:after="120"/>
              <w:jc w:val="both"/>
              <w:rPr>
                <w:rFonts w:ascii="SkolaSans" w:eastAsia="Calibri" w:hAnsi="SkolaSans"/>
                <w:b w:val="0"/>
                <w:sz w:val="22"/>
                <w:szCs w:val="22"/>
                <w:lang w:val="mk-MK"/>
              </w:rPr>
            </w:pPr>
            <w:r w:rsidRPr="00064D05">
              <w:rPr>
                <w:rFonts w:ascii="SkolaSans" w:eastAsia="Calibri" w:hAnsi="SkolaSans"/>
                <w:b w:val="0"/>
                <w:sz w:val="22"/>
                <w:szCs w:val="22"/>
                <w:lang w:val="mk-MK"/>
              </w:rPr>
              <w:t xml:space="preserve">Концентрацијата не потпаѓа под одредбите на Законот </w:t>
            </w:r>
          </w:p>
        </w:tc>
        <w:tc>
          <w:tcPr>
            <w:tcW w:w="1693" w:type="dxa"/>
          </w:tcPr>
          <w:p w:rsidR="004C7155" w:rsidRPr="00064D05" w:rsidRDefault="00F6285C" w:rsidP="00C27F57">
            <w:pPr>
              <w:pStyle w:val="BodyText"/>
              <w:spacing w:after="120"/>
              <w:jc w:val="right"/>
              <w:rPr>
                <w:rFonts w:ascii="SkolaSans" w:eastAsia="Calibri" w:hAnsi="SkolaSans"/>
                <w:b w:val="0"/>
                <w:sz w:val="22"/>
                <w:szCs w:val="22"/>
                <w:lang w:val="mk-MK"/>
              </w:rPr>
            </w:pPr>
            <w:r w:rsidRPr="00064D05">
              <w:rPr>
                <w:rFonts w:ascii="SkolaSans" w:eastAsia="Calibri" w:hAnsi="SkolaSans"/>
                <w:b w:val="0"/>
                <w:sz w:val="22"/>
                <w:szCs w:val="22"/>
                <w:lang w:val="mk-MK"/>
              </w:rPr>
              <w:t>1</w:t>
            </w:r>
          </w:p>
        </w:tc>
      </w:tr>
    </w:tbl>
    <w:p w:rsidR="004C7155" w:rsidRPr="00773924" w:rsidRDefault="004C7155" w:rsidP="004C7155">
      <w:pPr>
        <w:spacing w:after="120"/>
        <w:ind w:firstLine="709"/>
        <w:jc w:val="both"/>
        <w:rPr>
          <w:rFonts w:ascii="SkolaSans" w:hAnsi="SkolaSans"/>
          <w:sz w:val="24"/>
          <w:szCs w:val="24"/>
          <w:lang w:val="mk-MK"/>
        </w:rPr>
      </w:pPr>
    </w:p>
    <w:p w:rsidR="004C7155" w:rsidRPr="00064D05" w:rsidRDefault="004C7155" w:rsidP="004C7155">
      <w:pPr>
        <w:spacing w:after="120"/>
        <w:ind w:firstLine="709"/>
        <w:jc w:val="both"/>
        <w:rPr>
          <w:rFonts w:ascii="SkolaSans" w:hAnsi="SkolaSans"/>
          <w:b/>
          <w:lang w:val="mk-MK"/>
        </w:rPr>
      </w:pPr>
      <w:r w:rsidRPr="00064D05">
        <w:rPr>
          <w:rFonts w:ascii="SkolaSans" w:hAnsi="SkolaSans"/>
          <w:b/>
          <w:lang w:val="mk-MK"/>
        </w:rPr>
        <w:lastRenderedPageBreak/>
        <w:t xml:space="preserve">Во сите </w:t>
      </w:r>
      <w:r w:rsidR="00064D05">
        <w:rPr>
          <w:rFonts w:ascii="SkolaSans" w:hAnsi="SkolaSans"/>
          <w:b/>
          <w:lang w:val="mk-MK"/>
        </w:rPr>
        <w:t>17</w:t>
      </w:r>
      <w:r w:rsidR="00F6285C" w:rsidRPr="00064D05">
        <w:rPr>
          <w:rFonts w:ascii="SkolaSans" w:hAnsi="SkolaSans"/>
          <w:b/>
          <w:lang w:val="mk-MK"/>
        </w:rPr>
        <w:t xml:space="preserve"> </w:t>
      </w:r>
      <w:r w:rsidRPr="00064D05">
        <w:rPr>
          <w:rFonts w:ascii="SkolaSans" w:hAnsi="SkolaSans"/>
          <w:b/>
          <w:lang w:val="mk-MK"/>
        </w:rPr>
        <w:t xml:space="preserve">решенија е утврдено дека </w:t>
      </w:r>
      <w:r w:rsidR="0024534B" w:rsidRPr="00064D05">
        <w:rPr>
          <w:rFonts w:ascii="SkolaSans" w:hAnsi="SkolaSans"/>
          <w:b/>
          <w:lang w:val="mk-MK"/>
        </w:rPr>
        <w:t>концентрацијата иако потпаѓа под одредбите од Закон</w:t>
      </w:r>
      <w:r w:rsidR="00F6285C" w:rsidRPr="00064D05">
        <w:rPr>
          <w:rFonts w:ascii="SkolaSans" w:hAnsi="SkolaSans"/>
          <w:b/>
          <w:lang w:val="mk-MK"/>
        </w:rPr>
        <w:t>от за заштита на конкуренцијата и дека истата</w:t>
      </w:r>
      <w:r w:rsidR="0024534B" w:rsidRPr="00064D05">
        <w:rPr>
          <w:rFonts w:ascii="SkolaSans" w:hAnsi="SkolaSans"/>
          <w:b/>
          <w:lang w:val="mk-MK"/>
        </w:rPr>
        <w:t xml:space="preserve"> нема да има за последица значително спречување, ограничување или нарушување на ефективната конкуренција на пазарот или на негов суштински дел, особено како резултат на создавање или зајакнување на доминантната позиција на учесниците и е во согласност со одредбите на Законот за заштита на конкуренцијата</w:t>
      </w:r>
      <w:r w:rsidR="00CD420B" w:rsidRPr="00064D05">
        <w:rPr>
          <w:rFonts w:ascii="SkolaSans" w:hAnsi="SkolaSans"/>
          <w:b/>
          <w:lang w:val="mk-MK"/>
        </w:rPr>
        <w:t xml:space="preserve"> </w:t>
      </w:r>
      <w:r w:rsidRPr="00064D05">
        <w:rPr>
          <w:rFonts w:ascii="SkolaSans" w:hAnsi="SkolaSans"/>
          <w:b/>
          <w:lang w:val="mk-MK"/>
        </w:rPr>
        <w:t>и тоа:</w:t>
      </w:r>
    </w:p>
    <w:p w:rsidR="007122BB" w:rsidRPr="00064D05" w:rsidRDefault="007122BB" w:rsidP="000E1C69">
      <w:pPr>
        <w:pStyle w:val="ListParagraph"/>
        <w:numPr>
          <w:ilvl w:val="0"/>
          <w:numId w:val="33"/>
        </w:numPr>
        <w:spacing w:after="120"/>
        <w:ind w:left="450"/>
        <w:contextualSpacing w:val="0"/>
        <w:jc w:val="both"/>
        <w:rPr>
          <w:rFonts w:ascii="SkolaSans" w:hAnsi="SkolaSans" w:cs="Arial"/>
          <w:b/>
          <w:bCs/>
          <w:sz w:val="22"/>
          <w:szCs w:val="22"/>
        </w:rPr>
      </w:pPr>
      <w:r w:rsidRPr="00064D05">
        <w:rPr>
          <w:rFonts w:ascii="SkolaSans" w:hAnsi="SkolaSans"/>
          <w:sz w:val="22"/>
          <w:szCs w:val="22"/>
        </w:rPr>
        <w:t xml:space="preserve">Решение </w:t>
      </w:r>
      <w:r w:rsidRPr="00064D05">
        <w:rPr>
          <w:rFonts w:ascii="SkolaSans" w:hAnsi="SkolaSans"/>
          <w:b/>
          <w:sz w:val="22"/>
          <w:szCs w:val="22"/>
        </w:rPr>
        <w:t>Уп.бр.08-118 од 10.01.2013г.</w:t>
      </w:r>
      <w:r w:rsidRPr="00064D05">
        <w:rPr>
          <w:rFonts w:ascii="SkolaSans" w:hAnsi="SkolaSans"/>
          <w:sz w:val="22"/>
          <w:szCs w:val="22"/>
        </w:rPr>
        <w:t xml:space="preserve"> </w:t>
      </w:r>
      <w:r w:rsidRPr="00064D05">
        <w:rPr>
          <w:rFonts w:ascii="SkolaSans" w:hAnsi="SkolaSans" w:cs="Arial"/>
          <w:bCs/>
          <w:sz w:val="22"/>
          <w:szCs w:val="22"/>
        </w:rPr>
        <w:t xml:space="preserve">за концентрација помеѓу </w:t>
      </w:r>
      <w:r w:rsidRPr="00064D05">
        <w:rPr>
          <w:rFonts w:ascii="SkolaSans" w:hAnsi="SkolaSans" w:cs="Arial"/>
          <w:b/>
          <w:bCs/>
          <w:sz w:val="22"/>
          <w:szCs w:val="22"/>
        </w:rPr>
        <w:t>Алфа Банка АД (Alpha Bank)</w:t>
      </w:r>
      <w:r w:rsidRPr="00064D05">
        <w:rPr>
          <w:rFonts w:ascii="SkolaSans" w:hAnsi="SkolaSans" w:cs="Arial"/>
          <w:bCs/>
          <w:sz w:val="22"/>
          <w:szCs w:val="22"/>
        </w:rPr>
        <w:t xml:space="preserve"> со регистрирано седиште на ул. Стадиу бр. 40, 102 52 Атина, Грција и </w:t>
      </w:r>
      <w:r w:rsidRPr="00064D05">
        <w:rPr>
          <w:rFonts w:ascii="SkolaSans" w:hAnsi="SkolaSans" w:cs="Arial"/>
          <w:b/>
          <w:bCs/>
          <w:sz w:val="22"/>
          <w:szCs w:val="22"/>
        </w:rPr>
        <w:t xml:space="preserve">Емопорики Банка на Грција АД (Emporiki Bank of Greece) </w:t>
      </w:r>
      <w:r w:rsidRPr="00064D05">
        <w:rPr>
          <w:rFonts w:ascii="SkolaSans" w:hAnsi="SkolaSans" w:cs="Arial"/>
          <w:bCs/>
          <w:sz w:val="22"/>
          <w:szCs w:val="22"/>
        </w:rPr>
        <w:t xml:space="preserve">со регистрирано седиште на ул. Софоклеус бр. 11, 10235 Атина преку стекнување на директна контрола во Емпорики Банка на Грција АД од страна на Алфа Банка АД. Учесниците во концентрацијата се активни на </w:t>
      </w:r>
      <w:r w:rsidRPr="00064D05">
        <w:rPr>
          <w:rFonts w:ascii="SkolaSans" w:hAnsi="SkolaSans" w:cs="Arial"/>
          <w:b/>
          <w:bCs/>
          <w:sz w:val="22"/>
          <w:szCs w:val="22"/>
        </w:rPr>
        <w:t>пазарот на банкарски услуги;</w:t>
      </w:r>
    </w:p>
    <w:p w:rsidR="007122BB" w:rsidRPr="00064D05" w:rsidRDefault="007122BB" w:rsidP="000E1C69">
      <w:pPr>
        <w:pStyle w:val="ListParagraph"/>
        <w:numPr>
          <w:ilvl w:val="0"/>
          <w:numId w:val="33"/>
        </w:numPr>
        <w:spacing w:after="120"/>
        <w:ind w:left="450"/>
        <w:contextualSpacing w:val="0"/>
        <w:jc w:val="both"/>
        <w:rPr>
          <w:rFonts w:ascii="SkolaSans" w:hAnsi="SkolaSans"/>
          <w:sz w:val="22"/>
          <w:szCs w:val="22"/>
        </w:rPr>
      </w:pPr>
      <w:r w:rsidRPr="00064D05">
        <w:rPr>
          <w:rFonts w:ascii="SkolaSans" w:hAnsi="SkolaSans"/>
          <w:sz w:val="22"/>
          <w:szCs w:val="22"/>
        </w:rPr>
        <w:t xml:space="preserve">Решение </w:t>
      </w:r>
      <w:r w:rsidRPr="00064D05">
        <w:rPr>
          <w:rFonts w:ascii="SkolaSans" w:hAnsi="SkolaSans"/>
          <w:b/>
          <w:sz w:val="22"/>
          <w:szCs w:val="22"/>
        </w:rPr>
        <w:t>Уп.бр.08-117 од 13.02.2013г.</w:t>
      </w:r>
      <w:r w:rsidRPr="00064D05">
        <w:rPr>
          <w:rFonts w:ascii="SkolaSans" w:hAnsi="SkolaSans"/>
          <w:sz w:val="22"/>
          <w:szCs w:val="22"/>
        </w:rPr>
        <w:t xml:space="preserve"> за концентрација помеѓу </w:t>
      </w:r>
      <w:r w:rsidR="00064D05">
        <w:rPr>
          <w:rFonts w:ascii="SkolaSans" w:hAnsi="SkolaSans"/>
          <w:b/>
          <w:sz w:val="22"/>
          <w:szCs w:val="22"/>
        </w:rPr>
        <w:t>ГЕН-И</w:t>
      </w:r>
      <w:r w:rsidRPr="00064D05">
        <w:rPr>
          <w:rFonts w:ascii="SkolaSans" w:hAnsi="SkolaSans"/>
          <w:b/>
          <w:sz w:val="22"/>
          <w:szCs w:val="22"/>
        </w:rPr>
        <w:t xml:space="preserve"> трговија и продажба на електрична енергија д.о.о </w:t>
      </w:r>
      <w:r w:rsidRPr="00064D05">
        <w:rPr>
          <w:rFonts w:ascii="SkolaSans" w:hAnsi="SkolaSans" w:cs="Arial"/>
          <w:bCs/>
          <w:sz w:val="22"/>
          <w:szCs w:val="22"/>
        </w:rPr>
        <w:t xml:space="preserve">со регистрирано седиште на </w:t>
      </w:r>
      <w:r w:rsidRPr="00064D05">
        <w:rPr>
          <w:rFonts w:ascii="SkolaSans" w:hAnsi="SkolaSans"/>
          <w:sz w:val="22"/>
          <w:szCs w:val="22"/>
        </w:rPr>
        <w:t xml:space="preserve">ул. Врбина 17, 8270 Кршко, Словенија од една страна </w:t>
      </w:r>
      <w:r w:rsidRPr="00064D05">
        <w:rPr>
          <w:rFonts w:ascii="SkolaSans" w:hAnsi="SkolaSans"/>
          <w:bCs/>
          <w:sz w:val="22"/>
          <w:szCs w:val="22"/>
        </w:rPr>
        <w:t>и</w:t>
      </w:r>
      <w:r w:rsidRPr="00064D05">
        <w:rPr>
          <w:rFonts w:ascii="SkolaSans" w:hAnsi="SkolaSans"/>
          <w:b/>
          <w:bCs/>
          <w:sz w:val="22"/>
          <w:szCs w:val="22"/>
        </w:rPr>
        <w:t xml:space="preserve"> ВЕРБУНД Тргувач Македонија ДООЕЛ Скопје</w:t>
      </w:r>
      <w:r w:rsidRPr="00064D05">
        <w:rPr>
          <w:rFonts w:ascii="SkolaSans" w:hAnsi="SkolaSans" w:cs="Arial"/>
          <w:bCs/>
          <w:sz w:val="22"/>
          <w:szCs w:val="22"/>
        </w:rPr>
        <w:t xml:space="preserve"> со регистрирано седиште на</w:t>
      </w:r>
      <w:r w:rsidRPr="00064D05">
        <w:rPr>
          <w:rFonts w:ascii="SkolaSans" w:hAnsi="SkolaSans"/>
          <w:b/>
          <w:bCs/>
          <w:sz w:val="22"/>
          <w:szCs w:val="22"/>
        </w:rPr>
        <w:t xml:space="preserve"> </w:t>
      </w:r>
      <w:r w:rsidRPr="00064D05">
        <w:rPr>
          <w:rFonts w:ascii="SkolaSans" w:hAnsi="SkolaSans"/>
          <w:bCs/>
          <w:sz w:val="22"/>
          <w:szCs w:val="22"/>
        </w:rPr>
        <w:t>ул.</w:t>
      </w:r>
      <w:r w:rsidRPr="00064D05">
        <w:rPr>
          <w:rFonts w:ascii="SkolaSans" w:hAnsi="SkolaSans"/>
          <w:b/>
          <w:bCs/>
          <w:sz w:val="22"/>
          <w:szCs w:val="22"/>
        </w:rPr>
        <w:t xml:space="preserve"> </w:t>
      </w:r>
      <w:r w:rsidRPr="00064D05">
        <w:rPr>
          <w:rFonts w:ascii="SkolaSans" w:hAnsi="SkolaSans"/>
          <w:bCs/>
          <w:sz w:val="22"/>
          <w:szCs w:val="22"/>
        </w:rPr>
        <w:t>Орце Николов, бр. 99, 1000 Скопје, Република Македонија од друга страна преку купопродажба на удел.</w:t>
      </w:r>
      <w:r w:rsidRPr="00064D05">
        <w:rPr>
          <w:rFonts w:ascii="SkolaSans" w:hAnsi="SkolaSans"/>
          <w:b/>
          <w:bCs/>
          <w:sz w:val="22"/>
          <w:szCs w:val="22"/>
        </w:rPr>
        <w:t xml:space="preserve"> </w:t>
      </w:r>
      <w:r w:rsidRPr="00064D05">
        <w:rPr>
          <w:rFonts w:ascii="SkolaSans" w:hAnsi="SkolaSans" w:cs="Arial"/>
          <w:bCs/>
          <w:sz w:val="22"/>
          <w:szCs w:val="22"/>
        </w:rPr>
        <w:t xml:space="preserve">Учесниците во концентрацијата се активни на </w:t>
      </w:r>
      <w:r w:rsidRPr="00064D05">
        <w:rPr>
          <w:rFonts w:ascii="SkolaSans" w:hAnsi="SkolaSans" w:cs="Arial"/>
          <w:b/>
          <w:bCs/>
          <w:sz w:val="22"/>
          <w:szCs w:val="22"/>
        </w:rPr>
        <w:t>пазарот на електрична енергија;</w:t>
      </w:r>
    </w:p>
    <w:p w:rsidR="007122BB" w:rsidRPr="00064D05" w:rsidRDefault="007122BB" w:rsidP="000E1C69">
      <w:pPr>
        <w:pStyle w:val="ListParagraph"/>
        <w:numPr>
          <w:ilvl w:val="0"/>
          <w:numId w:val="33"/>
        </w:numPr>
        <w:spacing w:after="120"/>
        <w:ind w:left="450"/>
        <w:contextualSpacing w:val="0"/>
        <w:jc w:val="both"/>
        <w:rPr>
          <w:rFonts w:ascii="SkolaSans" w:hAnsi="SkolaSans"/>
          <w:sz w:val="22"/>
          <w:szCs w:val="22"/>
        </w:rPr>
      </w:pPr>
      <w:r w:rsidRPr="00064D05">
        <w:rPr>
          <w:rFonts w:ascii="SkolaSans" w:hAnsi="SkolaSans"/>
          <w:sz w:val="22"/>
          <w:szCs w:val="22"/>
        </w:rPr>
        <w:t>Решение</w:t>
      </w:r>
      <w:r w:rsidRPr="00064D05">
        <w:rPr>
          <w:rFonts w:ascii="SkolaSans" w:hAnsi="SkolaSans"/>
          <w:b/>
          <w:sz w:val="22"/>
          <w:szCs w:val="22"/>
        </w:rPr>
        <w:t xml:space="preserve"> Уп.бр.08-125 од 13.02.2013г.</w:t>
      </w:r>
      <w:r w:rsidRPr="00064D05">
        <w:rPr>
          <w:rFonts w:ascii="SkolaSans" w:hAnsi="SkolaSans"/>
          <w:sz w:val="22"/>
          <w:szCs w:val="22"/>
        </w:rPr>
        <w:t xml:space="preserve"> за концентрацијата помеѓу </w:t>
      </w:r>
      <w:r w:rsidRPr="00064D05">
        <w:rPr>
          <w:rFonts w:ascii="SkolaSans" w:hAnsi="SkolaSans"/>
          <w:b/>
          <w:sz w:val="22"/>
          <w:szCs w:val="22"/>
        </w:rPr>
        <w:t>Метинвест Б.В. (Metinvest B.V.)</w:t>
      </w:r>
      <w:r w:rsidRPr="00064D05">
        <w:rPr>
          <w:rFonts w:ascii="SkolaSans" w:hAnsi="SkolaSans"/>
          <w:sz w:val="22"/>
          <w:szCs w:val="22"/>
        </w:rPr>
        <w:t xml:space="preserve"> со регистрирано седиште на ул. Алехандерстраат 23, 2514 ЈМс- Гравенхаге, Холандија од една страна и </w:t>
      </w:r>
      <w:r w:rsidRPr="00064D05">
        <w:rPr>
          <w:rFonts w:ascii="SkolaSans" w:hAnsi="SkolaSans"/>
          <w:b/>
          <w:sz w:val="22"/>
          <w:szCs w:val="22"/>
        </w:rPr>
        <w:t>ПЈСЦ Запорозхогнеупор (PJSC Zaporozhogneupor) / ПЈСЦ Запорижвогнетрив (PJSC Zaporizvognetriv)</w:t>
      </w:r>
      <w:r w:rsidRPr="00064D05">
        <w:rPr>
          <w:rFonts w:ascii="SkolaSans" w:hAnsi="SkolaSans"/>
          <w:sz w:val="22"/>
          <w:szCs w:val="22"/>
        </w:rPr>
        <w:t xml:space="preserve"> со регистрирано седиште на Пивничне Шосе, ул. Теплична 22 б/1 округ Заводскиј, Запорижја, Запоришка област, 69105 Украина од друга страна, преку стекнување на контрола од страна на Метинвест Б.В. врз ПЈСЦ Запорозхогнеупор/ПЈСЦ Запорижвогнетрив</w:t>
      </w:r>
      <w:r w:rsidRPr="00064D05">
        <w:rPr>
          <w:rFonts w:ascii="SkolaSans" w:hAnsi="SkolaSans"/>
          <w:b/>
          <w:sz w:val="22"/>
          <w:szCs w:val="22"/>
        </w:rPr>
        <w:t xml:space="preserve">. </w:t>
      </w:r>
      <w:r w:rsidRPr="00064D05">
        <w:rPr>
          <w:rFonts w:ascii="SkolaSans" w:hAnsi="SkolaSans" w:cs="Arial"/>
          <w:bCs/>
          <w:sz w:val="22"/>
          <w:szCs w:val="22"/>
        </w:rPr>
        <w:t xml:space="preserve">Учесниците во концентрацијата се активни на </w:t>
      </w:r>
      <w:r w:rsidRPr="00064D05">
        <w:rPr>
          <w:rFonts w:ascii="SkolaSans" w:hAnsi="SkolaSans" w:cs="Arial"/>
          <w:b/>
          <w:bCs/>
          <w:sz w:val="22"/>
          <w:szCs w:val="22"/>
        </w:rPr>
        <w:t>пазарот на п</w:t>
      </w:r>
      <w:r w:rsidRPr="00064D05">
        <w:rPr>
          <w:rFonts w:ascii="SkolaSans" w:hAnsi="SkolaSans"/>
          <w:b/>
          <w:sz w:val="22"/>
          <w:szCs w:val="22"/>
        </w:rPr>
        <w:t>роизводство и трговија со челик;</w:t>
      </w:r>
    </w:p>
    <w:p w:rsidR="007122BB" w:rsidRPr="00064D05" w:rsidRDefault="007122BB" w:rsidP="000E1C69">
      <w:pPr>
        <w:pStyle w:val="ListParagraph"/>
        <w:numPr>
          <w:ilvl w:val="0"/>
          <w:numId w:val="33"/>
        </w:numPr>
        <w:spacing w:after="120"/>
        <w:ind w:left="450"/>
        <w:contextualSpacing w:val="0"/>
        <w:jc w:val="both"/>
        <w:rPr>
          <w:rFonts w:ascii="SkolaSans" w:hAnsi="SkolaSans" w:cs="Arial"/>
          <w:b/>
          <w:bCs/>
          <w:sz w:val="22"/>
          <w:szCs w:val="22"/>
        </w:rPr>
      </w:pPr>
      <w:r w:rsidRPr="00064D05">
        <w:rPr>
          <w:rFonts w:ascii="SkolaSans" w:hAnsi="SkolaSans" w:cs="Arial"/>
          <w:bCs/>
          <w:sz w:val="22"/>
          <w:szCs w:val="22"/>
        </w:rPr>
        <w:t xml:space="preserve">Решение </w:t>
      </w:r>
      <w:r w:rsidRPr="00064D05">
        <w:rPr>
          <w:rFonts w:ascii="SkolaSans" w:hAnsi="SkolaSans" w:cs="Arial"/>
          <w:b/>
          <w:bCs/>
          <w:sz w:val="22"/>
          <w:szCs w:val="22"/>
        </w:rPr>
        <w:t>Уп.бр.08-113 од 10.03.2013г.</w:t>
      </w:r>
      <w:r w:rsidRPr="00064D05">
        <w:rPr>
          <w:rFonts w:ascii="SkolaSans" w:hAnsi="SkolaSans" w:cs="Arial"/>
          <w:bCs/>
          <w:sz w:val="22"/>
          <w:szCs w:val="22"/>
        </w:rPr>
        <w:t xml:space="preserve"> за концентрација помеѓу </w:t>
      </w:r>
      <w:r w:rsidRPr="00064D05">
        <w:rPr>
          <w:rFonts w:ascii="SkolaSans" w:hAnsi="SkolaSans" w:cs="Arial"/>
          <w:b/>
          <w:bCs/>
          <w:sz w:val="22"/>
          <w:szCs w:val="22"/>
        </w:rPr>
        <w:t>Градежен институт Македонија АД Скопје,</w:t>
      </w:r>
      <w:r w:rsidRPr="00064D05">
        <w:rPr>
          <w:rFonts w:ascii="SkolaSans" w:hAnsi="SkolaSans" w:cs="Arial"/>
          <w:bCs/>
          <w:sz w:val="22"/>
          <w:szCs w:val="22"/>
        </w:rPr>
        <w:t xml:space="preserve"> со седиште на ул. Дрезденска бр. 52, Скопје од една страна и </w:t>
      </w:r>
      <w:r w:rsidRPr="00064D05">
        <w:rPr>
          <w:rFonts w:ascii="SkolaSans" w:hAnsi="SkolaSans" w:cs="Arial"/>
          <w:b/>
          <w:bCs/>
          <w:sz w:val="22"/>
          <w:szCs w:val="22"/>
        </w:rPr>
        <w:t>Фабрика Карпош АД – Скопје</w:t>
      </w:r>
      <w:r w:rsidRPr="00064D05">
        <w:rPr>
          <w:rFonts w:ascii="SkolaSans" w:hAnsi="SkolaSans" w:cs="Arial"/>
          <w:bCs/>
          <w:sz w:val="22"/>
          <w:szCs w:val="22"/>
        </w:rPr>
        <w:t xml:space="preserve">, со седиште на ул. Пролетерска бр. 28, Скопје од друга страна по основ на купопродажба на акции. Учесниците во концентрацијата се активни на </w:t>
      </w:r>
      <w:r w:rsidRPr="00064D05">
        <w:rPr>
          <w:rFonts w:ascii="SkolaSans" w:hAnsi="SkolaSans" w:cs="Arial"/>
          <w:b/>
          <w:bCs/>
          <w:sz w:val="22"/>
          <w:szCs w:val="22"/>
        </w:rPr>
        <w:t>пазарот на</w:t>
      </w:r>
      <w:r w:rsidRPr="00064D05">
        <w:rPr>
          <w:rStyle w:val="Strong"/>
          <w:rFonts w:ascii="SkolaSans" w:hAnsi="SkolaSans"/>
          <w:sz w:val="22"/>
          <w:szCs w:val="22"/>
        </w:rPr>
        <w:t xml:space="preserve"> производство на производи од бетон за градежни цели;</w:t>
      </w:r>
    </w:p>
    <w:p w:rsidR="007122BB" w:rsidRPr="00064D05" w:rsidRDefault="007122BB" w:rsidP="000E1C69">
      <w:pPr>
        <w:pStyle w:val="ListParagraph"/>
        <w:numPr>
          <w:ilvl w:val="0"/>
          <w:numId w:val="33"/>
        </w:numPr>
        <w:spacing w:after="120"/>
        <w:ind w:left="450"/>
        <w:contextualSpacing w:val="0"/>
        <w:jc w:val="both"/>
        <w:rPr>
          <w:rFonts w:ascii="SkolaSans" w:hAnsi="SkolaSans"/>
          <w:sz w:val="22"/>
          <w:szCs w:val="22"/>
        </w:rPr>
      </w:pPr>
      <w:r w:rsidRPr="00064D05">
        <w:rPr>
          <w:rFonts w:ascii="SkolaSans" w:hAnsi="SkolaSans"/>
          <w:sz w:val="22"/>
          <w:szCs w:val="22"/>
        </w:rPr>
        <w:t xml:space="preserve">Решение </w:t>
      </w:r>
      <w:r w:rsidRPr="00064D05">
        <w:rPr>
          <w:rFonts w:ascii="SkolaSans" w:hAnsi="SkolaSans"/>
          <w:b/>
          <w:sz w:val="22"/>
          <w:szCs w:val="22"/>
        </w:rPr>
        <w:t>Уп.бр.08-119 од 27.03.2013г</w:t>
      </w:r>
      <w:r w:rsidRPr="00064D05">
        <w:rPr>
          <w:rFonts w:ascii="SkolaSans" w:hAnsi="SkolaSans"/>
          <w:sz w:val="22"/>
          <w:szCs w:val="22"/>
        </w:rPr>
        <w:t>.</w:t>
      </w:r>
      <w:r w:rsidRPr="00064D05">
        <w:rPr>
          <w:rFonts w:ascii="SkolaSans" w:hAnsi="SkolaSans"/>
          <w:b/>
          <w:sz w:val="22"/>
          <w:szCs w:val="22"/>
        </w:rPr>
        <w:t xml:space="preserve"> </w:t>
      </w:r>
      <w:r w:rsidRPr="00064D05">
        <w:rPr>
          <w:rFonts w:ascii="SkolaSans" w:hAnsi="SkolaSans"/>
          <w:sz w:val="22"/>
          <w:szCs w:val="22"/>
        </w:rPr>
        <w:t>за концентрација помеѓу</w:t>
      </w:r>
      <w:r w:rsidRPr="00064D05">
        <w:rPr>
          <w:rFonts w:ascii="SkolaSans" w:hAnsi="SkolaSans"/>
          <w:b/>
          <w:sz w:val="22"/>
          <w:szCs w:val="22"/>
        </w:rPr>
        <w:t xml:space="preserve">  Б.С.А Париз, Франција</w:t>
      </w:r>
      <w:r w:rsidRPr="00064D05">
        <w:rPr>
          <w:rFonts w:ascii="SkolaSans" w:hAnsi="SkolaSans"/>
          <w:sz w:val="22"/>
          <w:szCs w:val="22"/>
        </w:rPr>
        <w:t xml:space="preserve">, со седиште на 33 Авенуе де Маине, Тоур Монтпарнасе 75015, Париз, Франција од една страна </w:t>
      </w:r>
      <w:r w:rsidR="00064D05" w:rsidRPr="00064D05">
        <w:rPr>
          <w:rFonts w:ascii="SkolaSans" w:hAnsi="SkolaSans"/>
          <w:sz w:val="22"/>
          <w:szCs w:val="22"/>
        </w:rPr>
        <w:t>и</w:t>
      </w:r>
      <w:r w:rsidR="00064D05">
        <w:rPr>
          <w:rFonts w:ascii="SkolaSans" w:hAnsi="SkolaSans"/>
          <w:b/>
          <w:sz w:val="22"/>
          <w:szCs w:val="22"/>
        </w:rPr>
        <w:t xml:space="preserve"> Љуб</w:t>
      </w:r>
      <w:r w:rsidR="00064D05">
        <w:rPr>
          <w:rFonts w:ascii="SkolaSans" w:hAnsi="SkolaSans"/>
          <w:b/>
          <w:sz w:val="22"/>
          <w:szCs w:val="22"/>
          <w:lang w:val="mk-MK"/>
        </w:rPr>
        <w:t>љ</w:t>
      </w:r>
      <w:r w:rsidRPr="00064D05">
        <w:rPr>
          <w:rFonts w:ascii="SkolaSans" w:hAnsi="SkolaSans"/>
          <w:b/>
          <w:sz w:val="22"/>
          <w:szCs w:val="22"/>
        </w:rPr>
        <w:t xml:space="preserve">анске Млекарне млечна индустрија АД Љубљана, </w:t>
      </w:r>
      <w:r w:rsidRPr="00064D05">
        <w:rPr>
          <w:rFonts w:ascii="SkolaSans" w:hAnsi="SkolaSans"/>
          <w:sz w:val="22"/>
          <w:szCs w:val="22"/>
        </w:rPr>
        <w:t>со седиште на Толстојева улица 63, Љубљана, Словенија</w:t>
      </w:r>
      <w:r w:rsidRPr="00064D05">
        <w:rPr>
          <w:rFonts w:ascii="SkolaSans" w:hAnsi="SkolaSans"/>
          <w:b/>
          <w:bCs/>
          <w:sz w:val="22"/>
          <w:szCs w:val="22"/>
        </w:rPr>
        <w:t xml:space="preserve"> </w:t>
      </w:r>
      <w:r w:rsidRPr="00064D05">
        <w:rPr>
          <w:rFonts w:ascii="SkolaSans" w:hAnsi="SkolaSans"/>
          <w:bCs/>
          <w:sz w:val="22"/>
          <w:szCs w:val="22"/>
        </w:rPr>
        <w:t xml:space="preserve">од друга страна преку купопродажба на акции. </w:t>
      </w:r>
      <w:r w:rsidRPr="00064D05">
        <w:rPr>
          <w:rFonts w:ascii="SkolaSans" w:hAnsi="SkolaSans" w:cs="Arial"/>
          <w:bCs/>
          <w:sz w:val="22"/>
          <w:szCs w:val="22"/>
        </w:rPr>
        <w:t xml:space="preserve">Учесниците во концентрацијата се активни на </w:t>
      </w:r>
      <w:r w:rsidRPr="00064D05">
        <w:rPr>
          <w:rFonts w:ascii="SkolaSans" w:hAnsi="SkolaSans" w:cs="Arial"/>
          <w:b/>
          <w:bCs/>
          <w:sz w:val="22"/>
          <w:szCs w:val="22"/>
        </w:rPr>
        <w:t>пазарот на производство и продажба на млеко и млечни производи;</w:t>
      </w:r>
    </w:p>
    <w:p w:rsidR="007122BB" w:rsidRPr="00064D05" w:rsidRDefault="007122BB" w:rsidP="000E1C69">
      <w:pPr>
        <w:pStyle w:val="ListParagraph"/>
        <w:numPr>
          <w:ilvl w:val="0"/>
          <w:numId w:val="33"/>
        </w:numPr>
        <w:spacing w:after="120"/>
        <w:ind w:left="450"/>
        <w:contextualSpacing w:val="0"/>
        <w:jc w:val="both"/>
        <w:rPr>
          <w:rFonts w:ascii="SkolaSans" w:hAnsi="SkolaSans"/>
          <w:sz w:val="22"/>
          <w:szCs w:val="22"/>
        </w:rPr>
      </w:pPr>
      <w:r w:rsidRPr="00064D05">
        <w:rPr>
          <w:rFonts w:ascii="SkolaSans" w:hAnsi="SkolaSans"/>
          <w:sz w:val="22"/>
          <w:szCs w:val="22"/>
        </w:rPr>
        <w:t xml:space="preserve">Решение </w:t>
      </w:r>
      <w:r w:rsidRPr="00064D05">
        <w:rPr>
          <w:rFonts w:ascii="SkolaSans" w:hAnsi="SkolaSans"/>
          <w:b/>
          <w:sz w:val="22"/>
          <w:szCs w:val="22"/>
        </w:rPr>
        <w:t>Уп. бр. 08-129 од 27.03.2013г</w:t>
      </w:r>
      <w:r w:rsidRPr="00064D05">
        <w:rPr>
          <w:rFonts w:ascii="SkolaSans" w:hAnsi="SkolaSans"/>
          <w:sz w:val="22"/>
          <w:szCs w:val="22"/>
        </w:rPr>
        <w:t xml:space="preserve">. за концентрација помеѓу </w:t>
      </w:r>
      <w:r w:rsidRPr="00064D05">
        <w:rPr>
          <w:rFonts w:ascii="SkolaSans" w:hAnsi="SkolaSans"/>
          <w:b/>
          <w:sz w:val="22"/>
          <w:szCs w:val="22"/>
        </w:rPr>
        <w:t>Иносорс Холдинг Б.В. Холандија</w:t>
      </w:r>
      <w:r w:rsidR="00064D05">
        <w:rPr>
          <w:rFonts w:ascii="SkolaSans" w:hAnsi="SkolaSans"/>
          <w:b/>
          <w:sz w:val="22"/>
          <w:szCs w:val="22"/>
          <w:lang w:val="mk-MK"/>
        </w:rPr>
        <w:t xml:space="preserve"> </w:t>
      </w:r>
      <w:r w:rsidRPr="00064D05">
        <w:rPr>
          <w:rFonts w:ascii="SkolaSans" w:hAnsi="SkolaSans"/>
          <w:b/>
          <w:sz w:val="22"/>
          <w:szCs w:val="22"/>
        </w:rPr>
        <w:t xml:space="preserve"> (Innosource Holding B.V.)</w:t>
      </w:r>
      <w:r w:rsidRPr="00064D05">
        <w:rPr>
          <w:rFonts w:ascii="SkolaSans" w:hAnsi="SkolaSans"/>
          <w:sz w:val="22"/>
          <w:szCs w:val="22"/>
        </w:rPr>
        <w:t xml:space="preserve"> со регистрирано седиште на РД Бугелстраат 3, 7951 ДА, Стапхорст, Холандија од една страна и </w:t>
      </w:r>
      <w:r w:rsidRPr="00064D05">
        <w:rPr>
          <w:rFonts w:ascii="SkolaSans" w:hAnsi="SkolaSans"/>
          <w:b/>
          <w:sz w:val="22"/>
          <w:szCs w:val="22"/>
        </w:rPr>
        <w:t>Холмак ДООЕЛ Битола Македонија</w:t>
      </w:r>
      <w:r w:rsidRPr="00064D05">
        <w:rPr>
          <w:rFonts w:ascii="SkolaSans" w:hAnsi="SkolaSans"/>
          <w:sz w:val="22"/>
          <w:szCs w:val="22"/>
        </w:rPr>
        <w:t xml:space="preserve"> со регистрирано седиште на ул. Индустриска бб Битола, Македонија од друга страна, врз основа на стекнување на единствена контрола од </w:t>
      </w:r>
      <w:r w:rsidRPr="00064D05">
        <w:rPr>
          <w:rFonts w:ascii="SkolaSans" w:hAnsi="SkolaSans"/>
          <w:sz w:val="22"/>
          <w:szCs w:val="22"/>
        </w:rPr>
        <w:lastRenderedPageBreak/>
        <w:t>страна на Иносорс Холдинг Б.В. Холандија врз</w:t>
      </w:r>
      <w:r w:rsidR="00064D05">
        <w:rPr>
          <w:rFonts w:ascii="SkolaSans" w:hAnsi="SkolaSans"/>
          <w:sz w:val="22"/>
          <w:szCs w:val="22"/>
        </w:rPr>
        <w:t xml:space="preserve"> Холмак ДООЕЛ Битола Македонија</w:t>
      </w:r>
      <w:r w:rsidR="00064D05">
        <w:rPr>
          <w:rFonts w:ascii="SkolaSans" w:hAnsi="SkolaSans"/>
          <w:sz w:val="22"/>
          <w:szCs w:val="22"/>
          <w:lang w:val="mk-MK"/>
        </w:rPr>
        <w:t xml:space="preserve">. </w:t>
      </w:r>
      <w:r w:rsidRPr="00064D05">
        <w:rPr>
          <w:rFonts w:ascii="SkolaSans" w:hAnsi="SkolaSans"/>
          <w:sz w:val="22"/>
          <w:szCs w:val="22"/>
        </w:rPr>
        <w:t xml:space="preserve">Учесниците во концентрацијата се активни на </w:t>
      </w:r>
      <w:r w:rsidRPr="00064D05">
        <w:rPr>
          <w:rFonts w:ascii="SkolaSans" w:hAnsi="SkolaSans"/>
          <w:b/>
          <w:sz w:val="22"/>
          <w:szCs w:val="22"/>
        </w:rPr>
        <w:t>пазарот на алуминиумски разменувачи на топлина кај вентилациски системи наменети за индустриски згради</w:t>
      </w:r>
      <w:r w:rsidR="00064D05">
        <w:rPr>
          <w:rFonts w:ascii="SkolaSans" w:hAnsi="SkolaSans"/>
          <w:sz w:val="22"/>
          <w:szCs w:val="22"/>
          <w:lang w:val="mk-MK"/>
        </w:rPr>
        <w:t>;</w:t>
      </w:r>
    </w:p>
    <w:p w:rsidR="00F6285C" w:rsidRPr="00064D05" w:rsidRDefault="00F6285C" w:rsidP="000E1C69">
      <w:pPr>
        <w:pStyle w:val="ListParagraph"/>
        <w:numPr>
          <w:ilvl w:val="0"/>
          <w:numId w:val="33"/>
        </w:numPr>
        <w:spacing w:after="120"/>
        <w:jc w:val="both"/>
        <w:rPr>
          <w:rFonts w:ascii="SkolaSans" w:hAnsi="SkolaSans"/>
          <w:sz w:val="22"/>
          <w:szCs w:val="22"/>
        </w:rPr>
      </w:pPr>
      <w:r w:rsidRPr="00064D05">
        <w:rPr>
          <w:rFonts w:ascii="SkolaSans" w:hAnsi="SkolaSans"/>
          <w:sz w:val="22"/>
          <w:szCs w:val="22"/>
        </w:rPr>
        <w:t xml:space="preserve">Решение </w:t>
      </w:r>
      <w:r w:rsidRPr="00064D05">
        <w:rPr>
          <w:rFonts w:ascii="SkolaSans" w:hAnsi="SkolaSans"/>
          <w:b/>
          <w:sz w:val="22"/>
          <w:szCs w:val="22"/>
        </w:rPr>
        <w:t xml:space="preserve">Уп.бр.08-130 од 03.06.2013 </w:t>
      </w:r>
      <w:r w:rsidRPr="00064D05">
        <w:rPr>
          <w:rFonts w:ascii="SkolaSans" w:hAnsi="SkolaSans"/>
          <w:sz w:val="22"/>
          <w:szCs w:val="22"/>
        </w:rPr>
        <w:t xml:space="preserve">година за концентрација помеѓу </w:t>
      </w:r>
      <w:r w:rsidRPr="00064D05">
        <w:rPr>
          <w:rFonts w:ascii="SkolaSans" w:hAnsi="SkolaSans"/>
          <w:b/>
          <w:sz w:val="22"/>
          <w:szCs w:val="22"/>
        </w:rPr>
        <w:t>Новоматик АГ,</w:t>
      </w:r>
      <w:r w:rsidRPr="00064D05">
        <w:rPr>
          <w:rFonts w:ascii="SkolaSans" w:hAnsi="SkolaSans"/>
          <w:sz w:val="22"/>
          <w:szCs w:val="22"/>
        </w:rPr>
        <w:t xml:space="preserve"> со главно седиште на Виенер Штрасе 158, 2352 Гумполдскирхен, Австрија</w:t>
      </w:r>
      <w:r w:rsidRPr="00064D05">
        <w:rPr>
          <w:rFonts w:ascii="SkolaSans" w:hAnsi="SkolaSans"/>
          <w:sz w:val="22"/>
          <w:szCs w:val="22"/>
          <w:lang w:eastAsia="tr-TR"/>
        </w:rPr>
        <w:t xml:space="preserve"> од една страна и </w:t>
      </w:r>
      <w:r w:rsidRPr="00064D05">
        <w:rPr>
          <w:rFonts w:ascii="SkolaSans" w:hAnsi="SkolaSans"/>
          <w:b/>
          <w:sz w:val="22"/>
          <w:szCs w:val="22"/>
          <w:lang w:eastAsia="tr-TR"/>
        </w:rPr>
        <w:t>I-ЊУ Јунифајд Мобајл Солушнс АГ</w:t>
      </w:r>
      <w:r w:rsidRPr="00064D05">
        <w:rPr>
          <w:rFonts w:ascii="SkolaSans" w:hAnsi="SkolaSans"/>
          <w:sz w:val="22"/>
          <w:szCs w:val="22"/>
          <w:lang w:eastAsia="tr-TR"/>
        </w:rPr>
        <w:t xml:space="preserve">, со главно седиште на Ам Ангер 1, А-7210 Маттерсбург, Австрија од друга. Учесниците во концентрацијата се активни на </w:t>
      </w:r>
      <w:r w:rsidRPr="00064D05">
        <w:rPr>
          <w:rFonts w:ascii="SkolaSans" w:hAnsi="SkolaSans"/>
          <w:b/>
          <w:sz w:val="22"/>
          <w:szCs w:val="22"/>
          <w:lang w:eastAsia="tr-TR"/>
        </w:rPr>
        <w:t>пазарот за</w:t>
      </w:r>
      <w:r w:rsidRPr="00064D05">
        <w:rPr>
          <w:rFonts w:ascii="SkolaSans" w:hAnsi="SkolaSans"/>
          <w:b/>
          <w:color w:val="FF0000"/>
          <w:sz w:val="22"/>
          <w:szCs w:val="22"/>
          <w:lang w:eastAsia="tr-TR"/>
        </w:rPr>
        <w:t xml:space="preserve"> </w:t>
      </w:r>
      <w:r w:rsidRPr="00064D05">
        <w:rPr>
          <w:rFonts w:ascii="SkolaSans" w:hAnsi="SkolaSans"/>
          <w:b/>
          <w:sz w:val="22"/>
          <w:szCs w:val="22"/>
        </w:rPr>
        <w:t>игри на среќа</w:t>
      </w:r>
      <w:r w:rsidR="006370B4">
        <w:rPr>
          <w:rFonts w:ascii="SkolaSans" w:hAnsi="SkolaSans"/>
          <w:b/>
          <w:sz w:val="22"/>
          <w:szCs w:val="22"/>
          <w:lang w:val="mk-MK"/>
        </w:rPr>
        <w:t>;</w:t>
      </w:r>
      <w:r w:rsidRPr="00064D05">
        <w:rPr>
          <w:rFonts w:ascii="SkolaSans" w:hAnsi="SkolaSans"/>
          <w:b/>
          <w:color w:val="FF0000"/>
          <w:sz w:val="22"/>
          <w:szCs w:val="22"/>
          <w:lang w:eastAsia="tr-TR"/>
        </w:rPr>
        <w:t xml:space="preserve"> </w:t>
      </w:r>
    </w:p>
    <w:p w:rsidR="00F6285C" w:rsidRPr="00064D05" w:rsidRDefault="00F6285C" w:rsidP="000E1C69">
      <w:pPr>
        <w:pStyle w:val="ListParagraph"/>
        <w:numPr>
          <w:ilvl w:val="0"/>
          <w:numId w:val="33"/>
        </w:numPr>
        <w:spacing w:after="120"/>
        <w:jc w:val="both"/>
        <w:rPr>
          <w:rFonts w:ascii="SkolaSans" w:hAnsi="SkolaSans"/>
          <w:sz w:val="22"/>
          <w:szCs w:val="22"/>
        </w:rPr>
      </w:pPr>
      <w:r w:rsidRPr="00064D05">
        <w:rPr>
          <w:rFonts w:ascii="SkolaSans" w:hAnsi="SkolaSans"/>
          <w:sz w:val="22"/>
          <w:szCs w:val="22"/>
        </w:rPr>
        <w:t xml:space="preserve">Решение </w:t>
      </w:r>
      <w:r w:rsidRPr="00064D05">
        <w:rPr>
          <w:rFonts w:ascii="SkolaSans" w:hAnsi="SkolaSans"/>
          <w:b/>
          <w:sz w:val="22"/>
          <w:szCs w:val="22"/>
        </w:rPr>
        <w:t>Уп.бр.08-132 од</w:t>
      </w:r>
      <w:r w:rsidRPr="00064D05">
        <w:rPr>
          <w:rFonts w:ascii="SkolaSans" w:hAnsi="SkolaSans"/>
          <w:sz w:val="22"/>
          <w:szCs w:val="22"/>
        </w:rPr>
        <w:t xml:space="preserve"> </w:t>
      </w:r>
      <w:r w:rsidRPr="00064D05">
        <w:rPr>
          <w:rFonts w:ascii="SkolaSans" w:hAnsi="SkolaSans"/>
          <w:b/>
          <w:sz w:val="22"/>
          <w:szCs w:val="22"/>
        </w:rPr>
        <w:t>20.06.2013</w:t>
      </w:r>
      <w:r w:rsidRPr="00064D05">
        <w:rPr>
          <w:rFonts w:ascii="SkolaSans" w:hAnsi="SkolaSans"/>
          <w:sz w:val="22"/>
          <w:szCs w:val="22"/>
        </w:rPr>
        <w:t xml:space="preserve"> година за концентрација помеѓу </w:t>
      </w:r>
      <w:r w:rsidRPr="00064D05">
        <w:rPr>
          <w:rFonts w:ascii="SkolaSans" w:hAnsi="SkolaSans"/>
          <w:b/>
          <w:sz w:val="22"/>
          <w:szCs w:val="22"/>
        </w:rPr>
        <w:t>Социете Генерале Банка Србија АД Белград</w:t>
      </w:r>
      <w:r w:rsidRPr="00064D05">
        <w:rPr>
          <w:rFonts w:ascii="SkolaSans" w:hAnsi="SkolaSans"/>
          <w:sz w:val="22"/>
          <w:szCs w:val="22"/>
        </w:rPr>
        <w:t xml:space="preserve"> со регистрирано седиште на 50 а/б Булевар Зоран Џинџиќ, Белград Србија од една страна и</w:t>
      </w:r>
      <w:r w:rsidRPr="00064D05">
        <w:rPr>
          <w:rFonts w:ascii="SkolaSans" w:hAnsi="SkolaSans"/>
          <w:b/>
          <w:sz w:val="22"/>
          <w:szCs w:val="22"/>
        </w:rPr>
        <w:t xml:space="preserve"> Бизнисот на КБЦ Банка АД Белград Србија</w:t>
      </w:r>
      <w:r w:rsidRPr="00064D05">
        <w:rPr>
          <w:rFonts w:ascii="SkolaSans" w:hAnsi="SkolaSans"/>
          <w:sz w:val="22"/>
          <w:szCs w:val="22"/>
        </w:rPr>
        <w:t xml:space="preserve"> со регистрирано седиште на 90 Б Омладинских бригада, Белград Србија од друга страна. Учесниците во концентрацијата се активни на </w:t>
      </w:r>
      <w:r w:rsidRPr="00064D05">
        <w:rPr>
          <w:rFonts w:ascii="SkolaSans" w:hAnsi="SkolaSans"/>
          <w:b/>
          <w:sz w:val="22"/>
          <w:szCs w:val="22"/>
        </w:rPr>
        <w:t>пазарот за давање банкарски услуги</w:t>
      </w:r>
      <w:r w:rsidR="00064D05">
        <w:rPr>
          <w:rFonts w:ascii="SkolaSans" w:hAnsi="SkolaSans"/>
          <w:sz w:val="22"/>
          <w:szCs w:val="22"/>
          <w:lang w:val="mk-MK"/>
        </w:rPr>
        <w:t>;</w:t>
      </w:r>
    </w:p>
    <w:p w:rsidR="00B50CBF" w:rsidRPr="00064D05" w:rsidRDefault="00B50CBF" w:rsidP="000E1C69">
      <w:pPr>
        <w:pStyle w:val="ListParagraph"/>
        <w:numPr>
          <w:ilvl w:val="0"/>
          <w:numId w:val="33"/>
        </w:numPr>
        <w:spacing w:after="120"/>
        <w:contextualSpacing w:val="0"/>
        <w:jc w:val="both"/>
        <w:rPr>
          <w:rFonts w:ascii="SkolaSans" w:hAnsi="SkolaSans"/>
          <w:sz w:val="22"/>
          <w:szCs w:val="22"/>
        </w:rPr>
      </w:pPr>
      <w:r w:rsidRPr="00064D05">
        <w:rPr>
          <w:rFonts w:ascii="SkolaSans" w:hAnsi="SkolaSans"/>
          <w:sz w:val="22"/>
          <w:szCs w:val="22"/>
        </w:rPr>
        <w:t>Решение</w:t>
      </w:r>
      <w:r w:rsidRPr="00064D05">
        <w:rPr>
          <w:rFonts w:ascii="SkolaSans" w:hAnsi="SkolaSans" w:cs="MAC C Times"/>
          <w:b/>
          <w:sz w:val="22"/>
          <w:szCs w:val="22"/>
        </w:rPr>
        <w:t xml:space="preserve"> </w:t>
      </w:r>
      <w:r w:rsidRPr="00064D05">
        <w:rPr>
          <w:rFonts w:ascii="SkolaSans" w:hAnsi="SkolaSans"/>
          <w:b/>
          <w:sz w:val="22"/>
          <w:szCs w:val="22"/>
        </w:rPr>
        <w:t>Уп</w:t>
      </w:r>
      <w:r w:rsidRPr="00064D05">
        <w:rPr>
          <w:rFonts w:ascii="SkolaSans" w:hAnsi="SkolaSans" w:cs="MAC C Times"/>
          <w:b/>
          <w:sz w:val="22"/>
          <w:szCs w:val="22"/>
        </w:rPr>
        <w:t>.</w:t>
      </w:r>
      <w:r w:rsidRPr="00064D05">
        <w:rPr>
          <w:rFonts w:ascii="SkolaSans" w:hAnsi="SkolaSans"/>
          <w:b/>
          <w:sz w:val="22"/>
          <w:szCs w:val="22"/>
        </w:rPr>
        <w:t>бр</w:t>
      </w:r>
      <w:r w:rsidRPr="00064D05">
        <w:rPr>
          <w:rFonts w:ascii="SkolaSans" w:hAnsi="SkolaSans" w:cs="MAC C Times"/>
          <w:b/>
          <w:sz w:val="22"/>
          <w:szCs w:val="22"/>
        </w:rPr>
        <w:t xml:space="preserve">. 08-133 </w:t>
      </w:r>
      <w:r w:rsidRPr="00064D05">
        <w:rPr>
          <w:rFonts w:ascii="SkolaSans" w:hAnsi="SkolaSans"/>
          <w:b/>
          <w:sz w:val="22"/>
          <w:szCs w:val="22"/>
        </w:rPr>
        <w:t>од</w:t>
      </w:r>
      <w:r w:rsidRPr="00064D05">
        <w:rPr>
          <w:rFonts w:ascii="SkolaSans" w:hAnsi="SkolaSans" w:cs="MAC C Times"/>
          <w:b/>
          <w:sz w:val="22"/>
          <w:szCs w:val="22"/>
        </w:rPr>
        <w:t xml:space="preserve"> 04.07.2013 </w:t>
      </w:r>
      <w:r w:rsidRPr="00064D05">
        <w:rPr>
          <w:rFonts w:ascii="SkolaSans" w:hAnsi="SkolaSans"/>
          <w:b/>
          <w:sz w:val="22"/>
          <w:szCs w:val="22"/>
        </w:rPr>
        <w:t>година</w:t>
      </w:r>
      <w:r w:rsidRPr="00064D05">
        <w:rPr>
          <w:rFonts w:ascii="SkolaSans" w:hAnsi="SkolaSans"/>
          <w:sz w:val="22"/>
          <w:szCs w:val="22"/>
        </w:rPr>
        <w:t xml:space="preserve"> за концентрација помеѓу </w:t>
      </w:r>
      <w:r w:rsidRPr="00064D05">
        <w:rPr>
          <w:rFonts w:ascii="SkolaSans" w:hAnsi="SkolaSans"/>
          <w:b/>
          <w:sz w:val="22"/>
          <w:szCs w:val="22"/>
        </w:rPr>
        <w:t>Адвент Каи Луксембург Холдинг С.а.р.л,</w:t>
      </w:r>
      <w:r w:rsidRPr="00064D05">
        <w:rPr>
          <w:rFonts w:ascii="SkolaSans" w:hAnsi="SkolaSans"/>
          <w:sz w:val="22"/>
          <w:szCs w:val="22"/>
        </w:rPr>
        <w:t xml:space="preserve"> со регистрирано седиште на 32 Руе Пхилиппе II, Л-2340, Луксембург од една страна</w:t>
      </w:r>
      <w:r w:rsidRPr="00064D05">
        <w:rPr>
          <w:rFonts w:ascii="SkolaSans" w:hAnsi="SkolaSans"/>
          <w:sz w:val="22"/>
          <w:szCs w:val="22"/>
          <w:lang w:eastAsia="tr-TR"/>
        </w:rPr>
        <w:t xml:space="preserve"> и </w:t>
      </w:r>
      <w:r w:rsidRPr="00064D05">
        <w:rPr>
          <w:rFonts w:ascii="SkolaSans" w:hAnsi="SkolaSans"/>
          <w:b/>
          <w:sz w:val="22"/>
          <w:szCs w:val="22"/>
          <w:lang w:eastAsia="tr-TR"/>
        </w:rPr>
        <w:t>Зорка Керамика д.о.о. Шабац</w:t>
      </w:r>
      <w:r w:rsidRPr="00064D05">
        <w:rPr>
          <w:rFonts w:ascii="SkolaSans" w:hAnsi="SkolaSans"/>
          <w:sz w:val="22"/>
          <w:szCs w:val="22"/>
          <w:lang w:eastAsia="tr-TR"/>
        </w:rPr>
        <w:t xml:space="preserve">, Хајдук Велкова 1, Шабац, Србија и </w:t>
      </w:r>
      <w:r w:rsidRPr="00064D05">
        <w:rPr>
          <w:rFonts w:ascii="SkolaSans" w:hAnsi="SkolaSans"/>
          <w:b/>
          <w:sz w:val="22"/>
          <w:szCs w:val="22"/>
          <w:lang w:eastAsia="tr-TR"/>
        </w:rPr>
        <w:t>Им-мо Керамика д.о.о. Белград</w:t>
      </w:r>
      <w:r w:rsidRPr="00064D05">
        <w:rPr>
          <w:rFonts w:ascii="SkolaSans" w:hAnsi="SkolaSans"/>
          <w:sz w:val="22"/>
          <w:szCs w:val="22"/>
          <w:lang w:eastAsia="tr-TR"/>
        </w:rPr>
        <w:t>, Милутин Миланковиќ 136 А/Б Белград, Србија од друга страна</w:t>
      </w:r>
      <w:r w:rsidRPr="00064D05">
        <w:rPr>
          <w:rFonts w:ascii="SkolaSans" w:hAnsi="SkolaSans"/>
          <w:sz w:val="22"/>
          <w:szCs w:val="22"/>
        </w:rPr>
        <w:t xml:space="preserve">. Учесниците во концентрацијата се активни на </w:t>
      </w:r>
      <w:r w:rsidRPr="00064D05">
        <w:rPr>
          <w:rFonts w:ascii="SkolaSans" w:hAnsi="SkolaSans"/>
          <w:b/>
          <w:sz w:val="22"/>
          <w:szCs w:val="22"/>
        </w:rPr>
        <w:t>пазарот за плочки;</w:t>
      </w:r>
      <w:r w:rsidRPr="00064D05">
        <w:rPr>
          <w:rFonts w:ascii="SkolaSans" w:hAnsi="SkolaSans"/>
          <w:sz w:val="22"/>
          <w:szCs w:val="22"/>
        </w:rPr>
        <w:t xml:space="preserve"> </w:t>
      </w:r>
    </w:p>
    <w:p w:rsidR="00B50CBF" w:rsidRPr="00064D05" w:rsidRDefault="00B50CBF" w:rsidP="000E1C69">
      <w:pPr>
        <w:pStyle w:val="ListParagraph"/>
        <w:numPr>
          <w:ilvl w:val="0"/>
          <w:numId w:val="33"/>
        </w:numPr>
        <w:spacing w:after="120"/>
        <w:contextualSpacing w:val="0"/>
        <w:jc w:val="both"/>
        <w:rPr>
          <w:rFonts w:ascii="SkolaSans" w:hAnsi="SkolaSans"/>
          <w:sz w:val="22"/>
          <w:szCs w:val="22"/>
        </w:rPr>
      </w:pPr>
      <w:r w:rsidRPr="00064D05">
        <w:rPr>
          <w:rFonts w:ascii="SkolaSans" w:hAnsi="SkolaSans"/>
          <w:sz w:val="22"/>
          <w:szCs w:val="22"/>
        </w:rPr>
        <w:t>Решение</w:t>
      </w:r>
      <w:r w:rsidRPr="00064D05">
        <w:rPr>
          <w:rFonts w:ascii="SkolaSans" w:hAnsi="SkolaSans" w:cs="MAC C Times"/>
          <w:sz w:val="22"/>
          <w:szCs w:val="22"/>
        </w:rPr>
        <w:t xml:space="preserve"> </w:t>
      </w:r>
      <w:r w:rsidRPr="00064D05">
        <w:rPr>
          <w:rFonts w:ascii="SkolaSans" w:hAnsi="SkolaSans"/>
          <w:b/>
          <w:sz w:val="22"/>
          <w:szCs w:val="22"/>
        </w:rPr>
        <w:t>Уп.бр. 08-134 од 04.07.2013 година</w:t>
      </w:r>
      <w:r w:rsidRPr="00064D05">
        <w:rPr>
          <w:rFonts w:ascii="SkolaSans" w:hAnsi="SkolaSans"/>
          <w:sz w:val="22"/>
          <w:szCs w:val="22"/>
        </w:rPr>
        <w:t xml:space="preserve"> за концентрација помеѓу </w:t>
      </w:r>
      <w:r w:rsidR="00064D05" w:rsidRPr="00064D05">
        <w:rPr>
          <w:rFonts w:ascii="SkolaSans" w:hAnsi="SkolaSans"/>
          <w:b/>
          <w:sz w:val="22"/>
          <w:szCs w:val="22"/>
          <w:lang w:eastAsia="de-DE"/>
        </w:rPr>
        <w:t>ЕПАМЕДИА - ЕУРОПАИСЦХЕ ПЛАКАТ – УНД АУССЕНМЕДИЕН ГМБХ</w:t>
      </w:r>
      <w:r w:rsidR="00064D05" w:rsidRPr="00064D05">
        <w:rPr>
          <w:rFonts w:ascii="SkolaSans" w:hAnsi="SkolaSans"/>
          <w:b/>
          <w:sz w:val="22"/>
          <w:szCs w:val="22"/>
        </w:rPr>
        <w:t xml:space="preserve"> (EPAMEDIA - EUROPÄISCHE PLAKAT- UND AUSSENMEDIEN GMBH)</w:t>
      </w:r>
      <w:r w:rsidR="00064D05" w:rsidRPr="00A55A61">
        <w:rPr>
          <w:rFonts w:ascii="SkolaSans" w:hAnsi="SkolaSans"/>
          <w:sz w:val="22"/>
          <w:szCs w:val="22"/>
        </w:rPr>
        <w:t xml:space="preserve"> </w:t>
      </w:r>
      <w:r w:rsidRPr="00064D05">
        <w:rPr>
          <w:rFonts w:ascii="SkolaSans" w:hAnsi="SkolaSans"/>
          <w:sz w:val="22"/>
          <w:szCs w:val="22"/>
        </w:rPr>
        <w:t xml:space="preserve">со седиште и деловна адреса на ул. Леополд Мосес Гассе 4, 1020, Виена, Австрија од една страна и </w:t>
      </w:r>
      <w:r w:rsidRPr="00064D05">
        <w:rPr>
          <w:rFonts w:ascii="SkolaSans" w:hAnsi="SkolaSans"/>
          <w:b/>
          <w:sz w:val="22"/>
          <w:szCs w:val="22"/>
        </w:rPr>
        <w:t xml:space="preserve">Трговско друштво за застапување, услуги и трговија на големо и мало АКЦЕНТ МЕДИА Национална рекламна агенција о.о. дооел увоз-извоз Скопје, </w:t>
      </w:r>
      <w:r w:rsidRPr="00064D05">
        <w:rPr>
          <w:rFonts w:ascii="SkolaSans" w:hAnsi="SkolaSans"/>
          <w:sz w:val="22"/>
          <w:szCs w:val="22"/>
        </w:rPr>
        <w:t xml:space="preserve">со седиште на ул. Железничка бр.36, Скопје, Република Македонија од друга страна. Учесниците во концентрацијата се активни на </w:t>
      </w:r>
      <w:r w:rsidRPr="00064D05">
        <w:rPr>
          <w:rFonts w:ascii="SkolaSans" w:hAnsi="SkolaSans"/>
          <w:b/>
          <w:sz w:val="22"/>
          <w:szCs w:val="22"/>
        </w:rPr>
        <w:t>пазарот за огласување преку медиуми;</w:t>
      </w:r>
    </w:p>
    <w:p w:rsidR="00B50CBF" w:rsidRPr="00064D05" w:rsidRDefault="00B50CBF" w:rsidP="000E1C69">
      <w:pPr>
        <w:pStyle w:val="ListParagraph"/>
        <w:numPr>
          <w:ilvl w:val="0"/>
          <w:numId w:val="33"/>
        </w:numPr>
        <w:spacing w:after="120"/>
        <w:contextualSpacing w:val="0"/>
        <w:jc w:val="both"/>
        <w:rPr>
          <w:rFonts w:ascii="SkolaSans" w:hAnsi="SkolaSans"/>
          <w:sz w:val="22"/>
          <w:szCs w:val="22"/>
        </w:rPr>
      </w:pPr>
      <w:r w:rsidRPr="00064D05">
        <w:rPr>
          <w:rFonts w:ascii="SkolaSans" w:hAnsi="SkolaSans"/>
          <w:bCs/>
          <w:sz w:val="22"/>
          <w:szCs w:val="22"/>
        </w:rPr>
        <w:t>Решение</w:t>
      </w:r>
      <w:r w:rsidRPr="00064D05">
        <w:rPr>
          <w:rFonts w:ascii="SkolaSans" w:hAnsi="SkolaSans" w:cs="MAC C Times"/>
          <w:b/>
          <w:bCs/>
          <w:sz w:val="22"/>
          <w:szCs w:val="22"/>
        </w:rPr>
        <w:t xml:space="preserve"> </w:t>
      </w:r>
      <w:r w:rsidRPr="00064D05">
        <w:rPr>
          <w:rFonts w:ascii="SkolaSans" w:hAnsi="SkolaSans"/>
          <w:b/>
          <w:bCs/>
          <w:sz w:val="22"/>
          <w:szCs w:val="22"/>
        </w:rPr>
        <w:t>Уп</w:t>
      </w:r>
      <w:r w:rsidRPr="00064D05">
        <w:rPr>
          <w:rFonts w:ascii="SkolaSans" w:hAnsi="SkolaSans" w:cs="MAC C Times"/>
          <w:b/>
          <w:bCs/>
          <w:sz w:val="22"/>
          <w:szCs w:val="22"/>
        </w:rPr>
        <w:t>.</w:t>
      </w:r>
      <w:r w:rsidRPr="00064D05">
        <w:rPr>
          <w:rFonts w:ascii="SkolaSans" w:hAnsi="SkolaSans"/>
          <w:b/>
          <w:bCs/>
          <w:sz w:val="22"/>
          <w:szCs w:val="22"/>
        </w:rPr>
        <w:t>бр</w:t>
      </w:r>
      <w:r w:rsidRPr="00064D05">
        <w:rPr>
          <w:rFonts w:ascii="SkolaSans" w:hAnsi="SkolaSans" w:cs="MAC C Times"/>
          <w:b/>
          <w:bCs/>
          <w:sz w:val="22"/>
          <w:szCs w:val="22"/>
        </w:rPr>
        <w:t>. 08-13</w:t>
      </w:r>
      <w:r w:rsidRPr="00064D05">
        <w:rPr>
          <w:rFonts w:ascii="SkolaSans" w:hAnsi="SkolaSans"/>
          <w:b/>
          <w:bCs/>
          <w:sz w:val="22"/>
          <w:szCs w:val="22"/>
        </w:rPr>
        <w:t>5 од 31.07.2013 година</w:t>
      </w:r>
      <w:r w:rsidRPr="00064D05">
        <w:rPr>
          <w:rFonts w:ascii="SkolaSans" w:hAnsi="SkolaSans"/>
          <w:sz w:val="22"/>
          <w:szCs w:val="22"/>
        </w:rPr>
        <w:t xml:space="preserve"> за концентрација помеѓу </w:t>
      </w:r>
      <w:r w:rsidRPr="00064D05">
        <w:rPr>
          <w:rFonts w:ascii="SkolaSans" w:hAnsi="SkolaSans"/>
          <w:b/>
          <w:bCs/>
          <w:sz w:val="22"/>
          <w:szCs w:val="22"/>
        </w:rPr>
        <w:t>Тетра Лавал Холдингс Б.В.</w:t>
      </w:r>
      <w:r w:rsidRPr="00064D05">
        <w:rPr>
          <w:rFonts w:ascii="SkolaSans" w:hAnsi="SkolaSans"/>
          <w:sz w:val="22"/>
          <w:szCs w:val="22"/>
        </w:rPr>
        <w:t xml:space="preserve"> со главно седиште на Херикербергвег 108-А, 1101 ЦМ Амстердам Зуидоост, Кралство Холандија и </w:t>
      </w:r>
      <w:r w:rsidRPr="00064D05">
        <w:rPr>
          <w:rFonts w:ascii="SkolaSans" w:hAnsi="SkolaSans"/>
          <w:b/>
          <w:bCs/>
          <w:sz w:val="22"/>
          <w:szCs w:val="22"/>
        </w:rPr>
        <w:t>ДСС Силкеборг А/С</w:t>
      </w:r>
      <w:r w:rsidRPr="00064D05">
        <w:rPr>
          <w:rFonts w:ascii="SkolaSans" w:hAnsi="SkolaSans"/>
          <w:sz w:val="22"/>
          <w:szCs w:val="22"/>
        </w:rPr>
        <w:t xml:space="preserve"> со главно седиште на Бергоесевеј 17, ДК-8600 Силкеборг, Данска. Учесниците во концентрацијата се активни на </w:t>
      </w:r>
      <w:r w:rsidRPr="00064D05">
        <w:rPr>
          <w:rFonts w:ascii="SkolaSans" w:hAnsi="SkolaSans"/>
          <w:b/>
          <w:bCs/>
          <w:sz w:val="22"/>
          <w:szCs w:val="22"/>
        </w:rPr>
        <w:t>пазарот за полимерни системи за филтрирање;</w:t>
      </w:r>
    </w:p>
    <w:p w:rsidR="00B50CBF" w:rsidRPr="00064D05" w:rsidRDefault="00B50CBF" w:rsidP="000E1C69">
      <w:pPr>
        <w:pStyle w:val="ListParagraph"/>
        <w:numPr>
          <w:ilvl w:val="0"/>
          <w:numId w:val="33"/>
        </w:numPr>
        <w:spacing w:after="120"/>
        <w:contextualSpacing w:val="0"/>
        <w:jc w:val="both"/>
        <w:rPr>
          <w:rFonts w:ascii="SkolaSans" w:hAnsi="SkolaSans"/>
          <w:b/>
          <w:sz w:val="22"/>
          <w:szCs w:val="22"/>
        </w:rPr>
      </w:pPr>
      <w:r w:rsidRPr="00064D05">
        <w:rPr>
          <w:rFonts w:ascii="SkolaSans" w:hAnsi="SkolaSans"/>
          <w:sz w:val="22"/>
          <w:szCs w:val="22"/>
        </w:rPr>
        <w:t xml:space="preserve">Решение </w:t>
      </w:r>
      <w:r w:rsidRPr="00064D05">
        <w:rPr>
          <w:rFonts w:ascii="SkolaSans" w:hAnsi="SkolaSans"/>
          <w:b/>
          <w:sz w:val="22"/>
          <w:szCs w:val="22"/>
        </w:rPr>
        <w:t>Уп.бр. 08-136 од 31.07.2013 година</w:t>
      </w:r>
      <w:r w:rsidRPr="00064D05">
        <w:rPr>
          <w:rFonts w:ascii="SkolaSans" w:hAnsi="SkolaSans"/>
          <w:sz w:val="22"/>
          <w:szCs w:val="22"/>
        </w:rPr>
        <w:t xml:space="preserve"> за концентрација помеѓу </w:t>
      </w:r>
      <w:r w:rsidRPr="00064D05">
        <w:rPr>
          <w:rFonts w:ascii="SkolaSans" w:hAnsi="SkolaSans"/>
          <w:b/>
          <w:sz w:val="22"/>
          <w:szCs w:val="22"/>
        </w:rPr>
        <w:t>Кнорр-Бремсе</w:t>
      </w:r>
      <w:r w:rsidRPr="00064D05">
        <w:rPr>
          <w:rFonts w:ascii="SkolaSans" w:hAnsi="SkolaSans"/>
          <w:sz w:val="22"/>
          <w:szCs w:val="22"/>
        </w:rPr>
        <w:t xml:space="preserve"> ГМБХ (Knorr-Bremse GMBH) со седиште на Бетовенгассе 43-45, 2340 Модлинг, Австрија и </w:t>
      </w:r>
      <w:r w:rsidRPr="00064D05">
        <w:rPr>
          <w:rFonts w:ascii="SkolaSans" w:hAnsi="SkolaSans"/>
          <w:b/>
          <w:sz w:val="22"/>
          <w:szCs w:val="22"/>
        </w:rPr>
        <w:t>МЗТ-ЕКА ДОО Скопје</w:t>
      </w:r>
      <w:r w:rsidRPr="00064D05">
        <w:rPr>
          <w:rFonts w:ascii="SkolaSans" w:hAnsi="SkolaSans"/>
          <w:sz w:val="22"/>
          <w:szCs w:val="22"/>
        </w:rPr>
        <w:t>, со седиште на ул. П</w:t>
      </w:r>
      <w:r w:rsidR="00E94E06">
        <w:rPr>
          <w:rFonts w:ascii="SkolaSans" w:hAnsi="SkolaSans"/>
          <w:sz w:val="22"/>
          <w:szCs w:val="22"/>
        </w:rPr>
        <w:t>еро Наков бб Скопје, Македонија</w:t>
      </w:r>
      <w:r w:rsidR="00E94E06">
        <w:rPr>
          <w:rFonts w:ascii="SkolaSans" w:hAnsi="SkolaSans"/>
          <w:sz w:val="22"/>
          <w:szCs w:val="22"/>
          <w:lang w:val="mk-MK"/>
        </w:rPr>
        <w:t>.</w:t>
      </w:r>
      <w:r w:rsidRPr="00064D05">
        <w:rPr>
          <w:rFonts w:ascii="SkolaSans" w:hAnsi="SkolaSans"/>
          <w:sz w:val="22"/>
          <w:szCs w:val="22"/>
        </w:rPr>
        <w:t xml:space="preserve"> Учесниците се активни на </w:t>
      </w:r>
      <w:r w:rsidRPr="00064D05">
        <w:rPr>
          <w:rFonts w:ascii="SkolaSans" w:hAnsi="SkolaSans"/>
          <w:b/>
          <w:sz w:val="22"/>
          <w:szCs w:val="22"/>
        </w:rPr>
        <w:t>пазарот за сопирачки системи за железнички и комерцијални возила;</w:t>
      </w:r>
    </w:p>
    <w:p w:rsidR="00B50CBF" w:rsidRPr="00064D05" w:rsidRDefault="00B50CBF" w:rsidP="000E1C69">
      <w:pPr>
        <w:pStyle w:val="ListParagraph"/>
        <w:numPr>
          <w:ilvl w:val="0"/>
          <w:numId w:val="33"/>
        </w:numPr>
        <w:spacing w:after="120"/>
        <w:contextualSpacing w:val="0"/>
        <w:jc w:val="both"/>
        <w:rPr>
          <w:rFonts w:ascii="SkolaSans" w:hAnsi="SkolaSans"/>
          <w:sz w:val="22"/>
          <w:szCs w:val="22"/>
        </w:rPr>
      </w:pPr>
      <w:r w:rsidRPr="00064D05">
        <w:rPr>
          <w:rFonts w:ascii="SkolaSans" w:hAnsi="SkolaSans"/>
          <w:sz w:val="22"/>
          <w:szCs w:val="22"/>
        </w:rPr>
        <w:t>Решение</w:t>
      </w:r>
      <w:r w:rsidRPr="00064D05">
        <w:rPr>
          <w:rFonts w:ascii="SkolaSans" w:hAnsi="SkolaSans" w:cs="MAC C Times"/>
          <w:sz w:val="22"/>
          <w:szCs w:val="22"/>
        </w:rPr>
        <w:t xml:space="preserve"> </w:t>
      </w:r>
      <w:r w:rsidRPr="00064D05">
        <w:rPr>
          <w:rFonts w:ascii="SkolaSans" w:hAnsi="SkolaSans"/>
          <w:b/>
          <w:bCs/>
          <w:sz w:val="22"/>
          <w:szCs w:val="22"/>
        </w:rPr>
        <w:t>Уп.бр. 08-137 од 31.07.2013 година</w:t>
      </w:r>
      <w:r w:rsidRPr="00064D05">
        <w:rPr>
          <w:rFonts w:ascii="SkolaSans" w:hAnsi="SkolaSans"/>
          <w:sz w:val="22"/>
          <w:szCs w:val="22"/>
        </w:rPr>
        <w:t xml:space="preserve"> за концентрација помеѓу </w:t>
      </w:r>
      <w:r w:rsidRPr="00064D05">
        <w:rPr>
          <w:rFonts w:ascii="SkolaSans" w:hAnsi="SkolaSans"/>
          <w:b/>
          <w:bCs/>
          <w:sz w:val="22"/>
          <w:szCs w:val="22"/>
        </w:rPr>
        <w:t>Земјоделски комбинат Пелагонија Акционерско друштво Битола</w:t>
      </w:r>
      <w:r w:rsidRPr="00064D05">
        <w:rPr>
          <w:rFonts w:ascii="SkolaSans" w:hAnsi="SkolaSans"/>
          <w:sz w:val="22"/>
          <w:szCs w:val="22"/>
        </w:rPr>
        <w:t xml:space="preserve"> со главно седиште на ул. Борис Кидрич бр.3, 7000 Битола, Република Македонија и </w:t>
      </w:r>
      <w:r w:rsidRPr="00064D05">
        <w:rPr>
          <w:rFonts w:ascii="SkolaSans" w:hAnsi="SkolaSans"/>
          <w:b/>
          <w:bCs/>
          <w:sz w:val="22"/>
          <w:szCs w:val="22"/>
        </w:rPr>
        <w:t>Агро индустриска компанија Еуро Ленд АД Скопје</w:t>
      </w:r>
      <w:r w:rsidRPr="00064D05">
        <w:rPr>
          <w:rFonts w:ascii="SkolaSans" w:hAnsi="SkolaSans"/>
          <w:sz w:val="22"/>
          <w:szCs w:val="22"/>
        </w:rPr>
        <w:t xml:space="preserve">, со главно седиште на с. Петровец, 1000 Скопје, Република Македонија. Учесниците во концентрацијата се активни на </w:t>
      </w:r>
      <w:r w:rsidRPr="00064D05">
        <w:rPr>
          <w:rFonts w:ascii="SkolaSans" w:hAnsi="SkolaSans"/>
          <w:b/>
          <w:sz w:val="22"/>
          <w:szCs w:val="22"/>
        </w:rPr>
        <w:t>па</w:t>
      </w:r>
      <w:r w:rsidRPr="00064D05">
        <w:rPr>
          <w:rFonts w:ascii="SkolaSans" w:hAnsi="SkolaSans"/>
          <w:b/>
          <w:bCs/>
          <w:sz w:val="22"/>
          <w:szCs w:val="22"/>
        </w:rPr>
        <w:t>заро</w:t>
      </w:r>
      <w:r w:rsidR="00E94E06">
        <w:rPr>
          <w:rFonts w:ascii="SkolaSans" w:hAnsi="SkolaSans"/>
          <w:b/>
          <w:bCs/>
          <w:sz w:val="22"/>
          <w:szCs w:val="22"/>
        </w:rPr>
        <w:t xml:space="preserve">т на производство и продажба </w:t>
      </w:r>
      <w:r w:rsidR="00E94E06">
        <w:rPr>
          <w:rFonts w:ascii="SkolaSans" w:hAnsi="SkolaSans"/>
          <w:b/>
          <w:bCs/>
          <w:sz w:val="22"/>
          <w:szCs w:val="22"/>
          <w:lang w:val="mk-MK"/>
        </w:rPr>
        <w:t>н</w:t>
      </w:r>
      <w:r w:rsidRPr="00064D05">
        <w:rPr>
          <w:rFonts w:ascii="SkolaSans" w:hAnsi="SkolaSans"/>
          <w:b/>
          <w:bCs/>
          <w:sz w:val="22"/>
          <w:szCs w:val="22"/>
        </w:rPr>
        <w:t>а жита и суровини за храна за животни;</w:t>
      </w:r>
    </w:p>
    <w:p w:rsidR="00B50CBF" w:rsidRPr="00064D05" w:rsidRDefault="00B50CBF" w:rsidP="000E1C69">
      <w:pPr>
        <w:pStyle w:val="ListParagraph"/>
        <w:numPr>
          <w:ilvl w:val="0"/>
          <w:numId w:val="33"/>
        </w:numPr>
        <w:spacing w:after="120"/>
        <w:contextualSpacing w:val="0"/>
        <w:jc w:val="both"/>
        <w:rPr>
          <w:rFonts w:ascii="SkolaSans" w:hAnsi="SkolaSans"/>
          <w:sz w:val="22"/>
          <w:szCs w:val="22"/>
        </w:rPr>
      </w:pPr>
      <w:r w:rsidRPr="00E94E06">
        <w:rPr>
          <w:rFonts w:ascii="SkolaSans" w:hAnsi="SkolaSans"/>
          <w:bCs/>
          <w:sz w:val="22"/>
          <w:szCs w:val="22"/>
        </w:rPr>
        <w:lastRenderedPageBreak/>
        <w:t>Решение</w:t>
      </w:r>
      <w:r w:rsidRPr="00064D05">
        <w:rPr>
          <w:rFonts w:ascii="SkolaSans" w:hAnsi="SkolaSans" w:cs="MAC C Times"/>
          <w:b/>
          <w:bCs/>
          <w:sz w:val="22"/>
          <w:szCs w:val="22"/>
        </w:rPr>
        <w:t xml:space="preserve"> </w:t>
      </w:r>
      <w:r w:rsidRPr="00064D05">
        <w:rPr>
          <w:rFonts w:ascii="SkolaSans" w:hAnsi="SkolaSans"/>
          <w:b/>
          <w:bCs/>
          <w:sz w:val="22"/>
          <w:szCs w:val="22"/>
        </w:rPr>
        <w:t>Уп</w:t>
      </w:r>
      <w:r w:rsidRPr="00064D05">
        <w:rPr>
          <w:rFonts w:ascii="SkolaSans" w:hAnsi="SkolaSans" w:cs="MAC C Times"/>
          <w:b/>
          <w:bCs/>
          <w:sz w:val="22"/>
          <w:szCs w:val="22"/>
        </w:rPr>
        <w:t>.</w:t>
      </w:r>
      <w:r w:rsidRPr="00064D05">
        <w:rPr>
          <w:rFonts w:ascii="SkolaSans" w:hAnsi="SkolaSans"/>
          <w:b/>
          <w:bCs/>
          <w:sz w:val="22"/>
          <w:szCs w:val="22"/>
        </w:rPr>
        <w:t>бр</w:t>
      </w:r>
      <w:r w:rsidRPr="00064D05">
        <w:rPr>
          <w:rFonts w:ascii="SkolaSans" w:hAnsi="SkolaSans" w:cs="MAC C Times"/>
          <w:b/>
          <w:bCs/>
          <w:sz w:val="22"/>
          <w:szCs w:val="22"/>
        </w:rPr>
        <w:t>. 08-13</w:t>
      </w:r>
      <w:r w:rsidRPr="00064D05">
        <w:rPr>
          <w:rFonts w:ascii="SkolaSans" w:hAnsi="SkolaSans"/>
          <w:b/>
          <w:bCs/>
          <w:sz w:val="22"/>
          <w:szCs w:val="22"/>
        </w:rPr>
        <w:t>8 од 12.09.2013 година</w:t>
      </w:r>
      <w:r w:rsidRPr="00064D05">
        <w:rPr>
          <w:rFonts w:ascii="SkolaSans" w:hAnsi="SkolaSans"/>
          <w:sz w:val="22"/>
          <w:szCs w:val="22"/>
        </w:rPr>
        <w:t xml:space="preserve"> за концентрација помеѓу </w:t>
      </w:r>
      <w:r w:rsidRPr="00064D05">
        <w:rPr>
          <w:rFonts w:ascii="SkolaSans" w:hAnsi="SkolaSans"/>
          <w:b/>
          <w:bCs/>
          <w:sz w:val="22"/>
          <w:szCs w:val="22"/>
        </w:rPr>
        <w:t>Агрокор д.д.</w:t>
      </w:r>
      <w:r w:rsidRPr="00064D05">
        <w:rPr>
          <w:rFonts w:ascii="SkolaSans" w:hAnsi="SkolaSans"/>
          <w:sz w:val="22"/>
          <w:szCs w:val="22"/>
        </w:rPr>
        <w:t xml:space="preserve"> со главно седиште на Трг Дражена Петровиќа 3, Загреб, Хрватска и </w:t>
      </w:r>
      <w:r w:rsidRPr="00064D05">
        <w:rPr>
          <w:rFonts w:ascii="SkolaSans" w:hAnsi="SkolaSans"/>
          <w:b/>
          <w:bCs/>
          <w:sz w:val="22"/>
          <w:szCs w:val="22"/>
        </w:rPr>
        <w:t>Пословни систем Меркатор д.д.</w:t>
      </w:r>
      <w:r w:rsidRPr="00064D05">
        <w:rPr>
          <w:rFonts w:ascii="SkolaSans" w:hAnsi="SkolaSans"/>
          <w:sz w:val="22"/>
          <w:szCs w:val="22"/>
        </w:rPr>
        <w:t xml:space="preserve"> со главно седиште на Дунајска цеста 107, Љубљана, Словенија. Учесниците во концентрацијата се активни на </w:t>
      </w:r>
      <w:r w:rsidRPr="00064D05">
        <w:rPr>
          <w:rFonts w:ascii="SkolaSans" w:hAnsi="SkolaSans"/>
          <w:b/>
          <w:bCs/>
          <w:sz w:val="22"/>
          <w:szCs w:val="22"/>
        </w:rPr>
        <w:t>пазарот за трговија на мало во неспецијализирани продавници</w:t>
      </w:r>
      <w:r w:rsidR="00E94E06">
        <w:rPr>
          <w:rFonts w:ascii="SkolaSans" w:hAnsi="SkolaSans"/>
          <w:b/>
          <w:bCs/>
          <w:sz w:val="22"/>
          <w:szCs w:val="22"/>
          <w:lang w:val="mk-MK"/>
        </w:rPr>
        <w:t>;</w:t>
      </w:r>
    </w:p>
    <w:p w:rsidR="00B50CBF" w:rsidRPr="00064D05" w:rsidRDefault="00B50CBF" w:rsidP="000E1C69">
      <w:pPr>
        <w:pStyle w:val="ListParagraph"/>
        <w:numPr>
          <w:ilvl w:val="0"/>
          <w:numId w:val="33"/>
        </w:numPr>
        <w:spacing w:after="120"/>
        <w:contextualSpacing w:val="0"/>
        <w:jc w:val="both"/>
        <w:rPr>
          <w:rStyle w:val="Strong"/>
          <w:rFonts w:ascii="SkolaSans" w:hAnsi="SkolaSans"/>
          <w:b w:val="0"/>
          <w:bCs w:val="0"/>
          <w:sz w:val="22"/>
          <w:szCs w:val="22"/>
        </w:rPr>
      </w:pPr>
      <w:r w:rsidRPr="00E94E06">
        <w:rPr>
          <w:rFonts w:ascii="SkolaSans" w:hAnsi="SkolaSans"/>
          <w:bCs/>
          <w:sz w:val="22"/>
          <w:szCs w:val="22"/>
        </w:rPr>
        <w:t>Решение</w:t>
      </w:r>
      <w:r w:rsidRPr="00064D05">
        <w:rPr>
          <w:rFonts w:ascii="SkolaSans" w:hAnsi="SkolaSans"/>
          <w:b/>
          <w:bCs/>
          <w:sz w:val="22"/>
          <w:szCs w:val="22"/>
        </w:rPr>
        <w:t xml:space="preserve"> УП бр. </w:t>
      </w:r>
      <w:r w:rsidRPr="00064D05">
        <w:rPr>
          <w:rStyle w:val="Strong"/>
          <w:rFonts w:ascii="SkolaSans" w:hAnsi="SkolaSans"/>
          <w:sz w:val="22"/>
          <w:szCs w:val="22"/>
        </w:rPr>
        <w:t>08-139 од 18.11.2013 година</w:t>
      </w:r>
      <w:r w:rsidRPr="00064D05">
        <w:rPr>
          <w:rFonts w:ascii="SkolaSans" w:hAnsi="SkolaSans"/>
          <w:sz w:val="22"/>
          <w:szCs w:val="22"/>
        </w:rPr>
        <w:t xml:space="preserve"> за концентрација со која </w:t>
      </w:r>
      <w:r w:rsidRPr="00064D05">
        <w:rPr>
          <w:rFonts w:ascii="SkolaSans" w:hAnsi="SkolaSans"/>
          <w:b/>
          <w:bCs/>
          <w:sz w:val="22"/>
          <w:szCs w:val="22"/>
        </w:rPr>
        <w:t>Ф</w:t>
      </w:r>
      <w:r w:rsidRPr="00064D05">
        <w:rPr>
          <w:rStyle w:val="Strong"/>
          <w:rFonts w:ascii="SkolaSans" w:hAnsi="SkolaSans"/>
          <w:sz w:val="22"/>
          <w:szCs w:val="22"/>
        </w:rPr>
        <w:t xml:space="preserve">аваз Абдулазиз Алхокаир &amp; Ко, Саудиска Арабија </w:t>
      </w:r>
      <w:r w:rsidRPr="00064D05">
        <w:rPr>
          <w:rFonts w:ascii="SkolaSans" w:hAnsi="SkolaSans"/>
          <w:sz w:val="22"/>
          <w:szCs w:val="22"/>
        </w:rPr>
        <w:t>со главно седиште на Поштенско сандаче 359 Ријад 11411, Саудиска Арабија</w:t>
      </w:r>
      <w:r w:rsidRPr="00064D05">
        <w:rPr>
          <w:rStyle w:val="Strong"/>
          <w:rFonts w:ascii="SkolaSans" w:hAnsi="SkolaSans"/>
          <w:sz w:val="22"/>
          <w:szCs w:val="22"/>
        </w:rPr>
        <w:t xml:space="preserve"> </w:t>
      </w:r>
      <w:r w:rsidRPr="00064D05">
        <w:rPr>
          <w:rStyle w:val="Strong"/>
          <w:rFonts w:ascii="SkolaSans" w:hAnsi="SkolaSans"/>
          <w:b w:val="0"/>
          <w:sz w:val="22"/>
          <w:szCs w:val="22"/>
        </w:rPr>
        <w:t xml:space="preserve">ќе се стекне со контрола над франшизите за трговија на мало за следните брендови: “Aldo”, “Monsoon”, “Accessorize”, “Sergeant Major” and “Costa Coffeе” во Србија, Босна и Херцеговина, Македонија и Црна Гора кои се оперирани од </w:t>
      </w:r>
      <w:r w:rsidRPr="00064D05">
        <w:rPr>
          <w:rStyle w:val="Strong"/>
          <w:rFonts w:ascii="SkolaSans" w:hAnsi="SkolaSans"/>
          <w:sz w:val="22"/>
          <w:szCs w:val="22"/>
        </w:rPr>
        <w:t xml:space="preserve">Delta Coffee д.о.о. Белград </w:t>
      </w:r>
      <w:r w:rsidRPr="00064D05">
        <w:rPr>
          <w:rStyle w:val="Strong"/>
          <w:rFonts w:ascii="SkolaSans" w:hAnsi="SkolaSans"/>
          <w:b w:val="0"/>
          <w:sz w:val="22"/>
          <w:szCs w:val="22"/>
        </w:rPr>
        <w:t xml:space="preserve">со главно седиште на Милентие Поповиќ 7В Белград, Србија и </w:t>
      </w:r>
      <w:r w:rsidRPr="00064D05">
        <w:rPr>
          <w:rStyle w:val="Strong"/>
          <w:rFonts w:ascii="SkolaSans" w:hAnsi="SkolaSans"/>
          <w:sz w:val="22"/>
          <w:szCs w:val="22"/>
        </w:rPr>
        <w:t xml:space="preserve">Delta Fashion д.о.о. Белград </w:t>
      </w:r>
      <w:r w:rsidRPr="00064D05">
        <w:rPr>
          <w:rStyle w:val="Strong"/>
          <w:rFonts w:ascii="SkolaSans" w:hAnsi="SkolaSans"/>
          <w:b w:val="0"/>
          <w:sz w:val="22"/>
          <w:szCs w:val="22"/>
        </w:rPr>
        <w:t>со главно седиште на Милентие Поповиќ 7В, Белград, Србија</w:t>
      </w:r>
      <w:r w:rsidRPr="00064D05">
        <w:rPr>
          <w:rStyle w:val="Strong"/>
          <w:rFonts w:ascii="SkolaSans" w:hAnsi="SkolaSans"/>
          <w:sz w:val="22"/>
          <w:szCs w:val="22"/>
        </w:rPr>
        <w:t xml:space="preserve"> </w:t>
      </w:r>
      <w:r w:rsidRPr="00064D05">
        <w:rPr>
          <w:rStyle w:val="Strong"/>
          <w:rFonts w:ascii="SkolaSans" w:hAnsi="SkolaSans"/>
          <w:b w:val="0"/>
          <w:sz w:val="22"/>
          <w:szCs w:val="22"/>
        </w:rPr>
        <w:t xml:space="preserve">и/или нивните подружници. </w:t>
      </w:r>
      <w:r w:rsidRPr="00064D05">
        <w:rPr>
          <w:rFonts w:ascii="SkolaSans" w:hAnsi="SkolaSans"/>
          <w:sz w:val="22"/>
          <w:szCs w:val="22"/>
        </w:rPr>
        <w:t xml:space="preserve">Учесниците во концентрацијата се активни на </w:t>
      </w:r>
      <w:r w:rsidRPr="00064D05">
        <w:rPr>
          <w:rFonts w:ascii="SkolaSans" w:hAnsi="SkolaSans"/>
          <w:b/>
          <w:sz w:val="22"/>
          <w:szCs w:val="22"/>
        </w:rPr>
        <w:t>пазарот на малопродажба на кафе, облека и обувки;</w:t>
      </w:r>
    </w:p>
    <w:p w:rsidR="00B50CBF" w:rsidRPr="00064D05" w:rsidRDefault="00B50CBF" w:rsidP="000E1C69">
      <w:pPr>
        <w:pStyle w:val="ListParagraph"/>
        <w:numPr>
          <w:ilvl w:val="0"/>
          <w:numId w:val="33"/>
        </w:numPr>
        <w:spacing w:after="120"/>
        <w:contextualSpacing w:val="0"/>
        <w:jc w:val="both"/>
        <w:rPr>
          <w:rFonts w:ascii="SkolaSans" w:hAnsi="SkolaSans"/>
          <w:b/>
          <w:sz w:val="22"/>
          <w:szCs w:val="22"/>
        </w:rPr>
      </w:pPr>
      <w:r w:rsidRPr="00E94E06">
        <w:rPr>
          <w:rFonts w:ascii="SkolaSans" w:hAnsi="SkolaSans"/>
          <w:bCs/>
          <w:sz w:val="22"/>
          <w:szCs w:val="22"/>
        </w:rPr>
        <w:t>Решение</w:t>
      </w:r>
      <w:r w:rsidRPr="00064D05">
        <w:rPr>
          <w:rFonts w:ascii="SkolaSans" w:hAnsi="SkolaSans"/>
          <w:b/>
          <w:bCs/>
          <w:sz w:val="22"/>
          <w:szCs w:val="22"/>
        </w:rPr>
        <w:t xml:space="preserve"> УП бр. </w:t>
      </w:r>
      <w:r w:rsidRPr="00064D05">
        <w:rPr>
          <w:rStyle w:val="Strong"/>
          <w:rFonts w:ascii="SkolaSans" w:hAnsi="SkolaSans"/>
          <w:sz w:val="22"/>
          <w:szCs w:val="22"/>
        </w:rPr>
        <w:t>08-142 од 18.11.2013 година</w:t>
      </w:r>
      <w:r w:rsidRPr="00064D05">
        <w:rPr>
          <w:rFonts w:ascii="SkolaSans" w:hAnsi="SkolaSans"/>
          <w:sz w:val="22"/>
          <w:szCs w:val="22"/>
        </w:rPr>
        <w:t xml:space="preserve"> за концентрација со која </w:t>
      </w:r>
      <w:r w:rsidRPr="00064D05">
        <w:rPr>
          <w:rFonts w:ascii="SkolaSans" w:hAnsi="SkolaSans"/>
          <w:b/>
          <w:sz w:val="22"/>
          <w:szCs w:val="22"/>
        </w:rPr>
        <w:t xml:space="preserve">Аустриан </w:t>
      </w:r>
      <w:r w:rsidRPr="00064D05">
        <w:rPr>
          <w:rFonts w:ascii="SkolaSans" w:hAnsi="SkolaSans"/>
          <w:b/>
          <w:sz w:val="22"/>
          <w:szCs w:val="22"/>
          <w:lang w:eastAsia="de-DE"/>
        </w:rPr>
        <w:t>Гаминг Индустриес ГМБХ</w:t>
      </w:r>
      <w:r w:rsidRPr="00064D05">
        <w:rPr>
          <w:rFonts w:ascii="SkolaSans" w:hAnsi="SkolaSans"/>
          <w:sz w:val="22"/>
          <w:szCs w:val="22"/>
        </w:rPr>
        <w:t xml:space="preserve"> со седиште на Виенер Штрасе 158, 2352 Гумполдскирхен, Австрија </w:t>
      </w:r>
      <w:r w:rsidRPr="00064D05">
        <w:rPr>
          <w:rStyle w:val="Strong"/>
          <w:rFonts w:ascii="SkolaSans" w:hAnsi="SkolaSans"/>
          <w:b w:val="0"/>
          <w:sz w:val="22"/>
          <w:szCs w:val="22"/>
        </w:rPr>
        <w:t xml:space="preserve">ќе се стекне со контрола над </w:t>
      </w:r>
      <w:r w:rsidRPr="00E94E06">
        <w:rPr>
          <w:rFonts w:ascii="SkolaSans" w:hAnsi="SkolaSans"/>
          <w:b/>
          <w:sz w:val="22"/>
          <w:szCs w:val="22"/>
        </w:rPr>
        <w:t>Друштво за угостителство, туризам и услуги МАКОТЕН ДОО</w:t>
      </w:r>
      <w:r w:rsidRPr="00064D05">
        <w:rPr>
          <w:rFonts w:ascii="SkolaSans" w:hAnsi="SkolaSans"/>
          <w:sz w:val="22"/>
          <w:szCs w:val="22"/>
        </w:rPr>
        <w:t>, со седиште на граничен премин Богородица, Гевгелија</w:t>
      </w:r>
      <w:r w:rsidR="00E94E06">
        <w:rPr>
          <w:rFonts w:ascii="SkolaSans" w:hAnsi="SkolaSans"/>
          <w:sz w:val="22"/>
          <w:szCs w:val="22"/>
          <w:lang w:val="mk-MK"/>
        </w:rPr>
        <w:t>.</w:t>
      </w:r>
      <w:r w:rsidRPr="00064D05">
        <w:rPr>
          <w:rFonts w:ascii="SkolaSans" w:hAnsi="SkolaSans"/>
          <w:sz w:val="22"/>
          <w:szCs w:val="22"/>
        </w:rPr>
        <w:t xml:space="preserve"> Учесниците во концентрацијата се </w:t>
      </w:r>
      <w:r w:rsidRPr="00E94E06">
        <w:rPr>
          <w:rFonts w:ascii="SkolaSans" w:hAnsi="SkolaSans"/>
          <w:sz w:val="22"/>
          <w:szCs w:val="22"/>
        </w:rPr>
        <w:t>активни на</w:t>
      </w:r>
      <w:r w:rsidRPr="00064D05">
        <w:rPr>
          <w:rFonts w:ascii="SkolaSans" w:hAnsi="SkolaSans"/>
          <w:b/>
          <w:sz w:val="22"/>
          <w:szCs w:val="22"/>
        </w:rPr>
        <w:t xml:space="preserve"> пазарот на </w:t>
      </w:r>
      <w:r w:rsidRPr="00064D05">
        <w:rPr>
          <w:rStyle w:val="Strong"/>
          <w:rFonts w:ascii="SkolaSans" w:hAnsi="SkolaSans"/>
          <w:sz w:val="22"/>
          <w:szCs w:val="22"/>
        </w:rPr>
        <w:t>игри на среќа (коцкање и обложување) во играчница (казино) и пазарот на давање на услуги во хотел</w:t>
      </w:r>
      <w:r w:rsidRPr="00064D05">
        <w:rPr>
          <w:rFonts w:ascii="SkolaSans" w:hAnsi="SkolaSans"/>
          <w:b/>
          <w:sz w:val="22"/>
          <w:szCs w:val="22"/>
        </w:rPr>
        <w:t>;</w:t>
      </w:r>
    </w:p>
    <w:p w:rsidR="00B50CBF" w:rsidRPr="00064D05" w:rsidRDefault="00B50CBF" w:rsidP="000E1C69">
      <w:pPr>
        <w:pStyle w:val="ListParagraph"/>
        <w:numPr>
          <w:ilvl w:val="0"/>
          <w:numId w:val="33"/>
        </w:numPr>
        <w:spacing w:after="120"/>
        <w:contextualSpacing w:val="0"/>
        <w:jc w:val="both"/>
        <w:rPr>
          <w:rFonts w:ascii="SkolaSans" w:hAnsi="SkolaSans"/>
          <w:sz w:val="22"/>
          <w:szCs w:val="22"/>
        </w:rPr>
      </w:pPr>
      <w:r w:rsidRPr="00E94E06">
        <w:rPr>
          <w:rFonts w:ascii="SkolaSans" w:hAnsi="SkolaSans"/>
          <w:bCs/>
          <w:sz w:val="22"/>
          <w:szCs w:val="22"/>
        </w:rPr>
        <w:t>Решение</w:t>
      </w:r>
      <w:r w:rsidRPr="00064D05">
        <w:rPr>
          <w:rFonts w:ascii="SkolaSans" w:hAnsi="SkolaSans"/>
          <w:b/>
          <w:bCs/>
          <w:sz w:val="22"/>
          <w:szCs w:val="22"/>
        </w:rPr>
        <w:t xml:space="preserve"> УП бр. </w:t>
      </w:r>
      <w:r w:rsidRPr="00064D05">
        <w:rPr>
          <w:rStyle w:val="Strong"/>
          <w:rFonts w:ascii="SkolaSans" w:hAnsi="SkolaSans"/>
          <w:sz w:val="22"/>
          <w:szCs w:val="22"/>
        </w:rPr>
        <w:t>08-146 од 05.12.2013 година</w:t>
      </w:r>
      <w:r w:rsidRPr="00064D05">
        <w:rPr>
          <w:rFonts w:ascii="SkolaSans" w:hAnsi="SkolaSans"/>
          <w:sz w:val="22"/>
          <w:szCs w:val="22"/>
        </w:rPr>
        <w:t xml:space="preserve"> за концентрација помеѓу </w:t>
      </w:r>
      <w:r w:rsidRPr="00064D05">
        <w:rPr>
          <w:rFonts w:ascii="SkolaSans" w:hAnsi="SkolaSans"/>
          <w:b/>
          <w:sz w:val="22"/>
          <w:szCs w:val="22"/>
        </w:rPr>
        <w:t>А</w:t>
      </w:r>
      <w:r w:rsidRPr="00064D05">
        <w:rPr>
          <w:rFonts w:ascii="SkolaSans" w:hAnsi="SkolaSans"/>
          <w:b/>
          <w:sz w:val="22"/>
          <w:szCs w:val="22"/>
          <w:lang w:eastAsia="de-DE"/>
        </w:rPr>
        <w:t>дриа</w:t>
      </w:r>
      <w:r w:rsidRPr="00064D05">
        <w:rPr>
          <w:rFonts w:ascii="SkolaSans" w:hAnsi="SkolaSans" w:cs="MAC C Times"/>
          <w:b/>
          <w:sz w:val="22"/>
          <w:szCs w:val="22"/>
          <w:lang w:eastAsia="de-DE"/>
        </w:rPr>
        <w:t xml:space="preserve"> </w:t>
      </w:r>
      <w:r w:rsidRPr="00064D05">
        <w:rPr>
          <w:rFonts w:ascii="SkolaSans" w:hAnsi="SkolaSans"/>
          <w:b/>
          <w:sz w:val="22"/>
          <w:szCs w:val="22"/>
          <w:lang w:eastAsia="de-DE"/>
        </w:rPr>
        <w:t>Бидко</w:t>
      </w:r>
      <w:r w:rsidRPr="00064D05">
        <w:rPr>
          <w:rFonts w:ascii="SkolaSans" w:hAnsi="SkolaSans" w:cs="MAC C Times"/>
          <w:b/>
          <w:sz w:val="22"/>
          <w:szCs w:val="22"/>
          <w:lang w:eastAsia="de-DE"/>
        </w:rPr>
        <w:t xml:space="preserve"> </w:t>
      </w:r>
      <w:r w:rsidRPr="00064D05">
        <w:rPr>
          <w:rFonts w:ascii="SkolaSans" w:hAnsi="SkolaSans"/>
          <w:b/>
          <w:sz w:val="22"/>
          <w:szCs w:val="22"/>
          <w:lang w:eastAsia="de-DE"/>
        </w:rPr>
        <w:t>Б</w:t>
      </w:r>
      <w:r w:rsidRPr="00064D05">
        <w:rPr>
          <w:rFonts w:ascii="SkolaSans" w:hAnsi="SkolaSans" w:cs="MAC C Times"/>
          <w:b/>
          <w:sz w:val="22"/>
          <w:szCs w:val="22"/>
          <w:lang w:eastAsia="de-DE"/>
        </w:rPr>
        <w:t>.</w:t>
      </w:r>
      <w:r w:rsidRPr="00064D05">
        <w:rPr>
          <w:rFonts w:ascii="SkolaSans" w:hAnsi="SkolaSans"/>
          <w:b/>
          <w:sz w:val="22"/>
          <w:szCs w:val="22"/>
          <w:lang w:eastAsia="de-DE"/>
        </w:rPr>
        <w:t>В</w:t>
      </w:r>
      <w:r w:rsidRPr="00064D05">
        <w:rPr>
          <w:rFonts w:ascii="SkolaSans" w:hAnsi="SkolaSans" w:cs="MAC C Times"/>
          <w:b/>
          <w:sz w:val="22"/>
          <w:szCs w:val="22"/>
          <w:lang w:eastAsia="de-DE"/>
        </w:rPr>
        <w:t>. (Adria Bidco B.V.)</w:t>
      </w:r>
      <w:r w:rsidRPr="00064D05">
        <w:rPr>
          <w:rFonts w:ascii="SkolaSans" w:hAnsi="SkolaSans"/>
          <w:sz w:val="22"/>
          <w:szCs w:val="22"/>
        </w:rPr>
        <w:t xml:space="preserve"> со седиште на Фред. Роескестраат 123 1076 ЕЕ Амстердам, Холандија и </w:t>
      </w:r>
      <w:r w:rsidRPr="00064D05">
        <w:rPr>
          <w:rFonts w:ascii="SkolaSans" w:hAnsi="SkolaSans"/>
          <w:b/>
          <w:sz w:val="22"/>
          <w:szCs w:val="22"/>
        </w:rPr>
        <w:t>Словениа Бродбенд С.а.р.л. (Slovenia Broadband S.a.r.l.)</w:t>
      </w:r>
      <w:r w:rsidRPr="00064D05">
        <w:rPr>
          <w:rFonts w:ascii="SkolaSans" w:hAnsi="SkolaSans"/>
          <w:sz w:val="22"/>
          <w:szCs w:val="22"/>
        </w:rPr>
        <w:t xml:space="preserve"> со седиште на 5, улица Гијом Крол Л-1882 Луксембург и за концентрација помеѓу </w:t>
      </w:r>
      <w:r w:rsidRPr="00064D05">
        <w:rPr>
          <w:rFonts w:ascii="SkolaSans" w:hAnsi="SkolaSans"/>
          <w:b/>
          <w:sz w:val="22"/>
          <w:szCs w:val="22"/>
        </w:rPr>
        <w:t>Адриа Бидко доо (Adria Bidco doo)</w:t>
      </w:r>
      <w:r w:rsidRPr="00064D05">
        <w:rPr>
          <w:rFonts w:ascii="SkolaSans" w:hAnsi="SkolaSans"/>
          <w:sz w:val="22"/>
          <w:szCs w:val="22"/>
        </w:rPr>
        <w:t xml:space="preserve"> со седиште на ул. Цинцар Јанка бр. 3, 11000 Белград, Србија и </w:t>
      </w:r>
      <w:r w:rsidRPr="00064D05">
        <w:rPr>
          <w:rFonts w:ascii="SkolaSans" w:hAnsi="SkolaSans"/>
          <w:b/>
          <w:sz w:val="22"/>
          <w:szCs w:val="22"/>
        </w:rPr>
        <w:t>СРБИЈА БРОДБЕНД - СРПСКЕ КАБЛОВСКЕ МРЕЖЕ ДОО (SERBIA BROADBAND – SRPSKE KABLOVSKE MREZE DOO)</w:t>
      </w:r>
      <w:r w:rsidRPr="00064D05">
        <w:rPr>
          <w:rFonts w:ascii="SkolaSans" w:hAnsi="SkolaSans"/>
          <w:sz w:val="22"/>
          <w:szCs w:val="22"/>
        </w:rPr>
        <w:t xml:space="preserve"> со седиште на ул. Булевар Зоран Џинџич 8а, Нов Белград, Србија, по основ на стекнување удели. Учесниците во концентрацијата се активни на </w:t>
      </w:r>
      <w:r w:rsidRPr="00064D05">
        <w:rPr>
          <w:rFonts w:ascii="SkolaSans" w:hAnsi="SkolaSans"/>
          <w:b/>
          <w:sz w:val="22"/>
          <w:szCs w:val="22"/>
        </w:rPr>
        <w:t>пазарот на дистрибуција на медиумски содржини преку ДТХ техничка платформа и продажба на медиумски содржини – канали кон дистрибутери на медиумски содржини.</w:t>
      </w:r>
    </w:p>
    <w:p w:rsidR="007122BB" w:rsidRPr="00064D05" w:rsidRDefault="00B50CBF" w:rsidP="00064D05">
      <w:pPr>
        <w:spacing w:after="120"/>
        <w:jc w:val="both"/>
        <w:rPr>
          <w:rFonts w:ascii="SkolaSans" w:hAnsi="SkolaSans"/>
          <w:lang w:val="mk-MK"/>
        </w:rPr>
      </w:pPr>
      <w:r w:rsidRPr="00064D05">
        <w:rPr>
          <w:rFonts w:ascii="SkolaSans" w:hAnsi="SkolaSans"/>
          <w:b/>
          <w:lang w:val="mk-MK"/>
        </w:rPr>
        <w:t xml:space="preserve">Во 1 решение е утврдено дека концентрацијата </w:t>
      </w:r>
      <w:r w:rsidR="00064D05">
        <w:rPr>
          <w:rFonts w:ascii="SkolaSans" w:hAnsi="SkolaSans"/>
          <w:b/>
          <w:lang w:val="mk-MK"/>
        </w:rPr>
        <w:t>не</w:t>
      </w:r>
      <w:r w:rsidRPr="00064D05">
        <w:rPr>
          <w:rFonts w:ascii="SkolaSans" w:hAnsi="SkolaSans"/>
          <w:b/>
          <w:lang w:val="mk-MK"/>
        </w:rPr>
        <w:t xml:space="preserve"> потпаѓа под одредбите од Законот за заштита на конкуренцијата:</w:t>
      </w:r>
    </w:p>
    <w:p w:rsidR="0069121A" w:rsidRPr="00064D05" w:rsidRDefault="00F6285C" w:rsidP="00064D05">
      <w:pPr>
        <w:pStyle w:val="ListParagraph"/>
        <w:numPr>
          <w:ilvl w:val="0"/>
          <w:numId w:val="36"/>
        </w:numPr>
        <w:spacing w:after="120"/>
        <w:jc w:val="both"/>
        <w:rPr>
          <w:rFonts w:ascii="SkolaSans" w:hAnsi="SkolaSans" w:cs="Arial"/>
          <w:b/>
          <w:bCs/>
          <w:sz w:val="22"/>
          <w:szCs w:val="22"/>
        </w:rPr>
      </w:pPr>
      <w:r w:rsidRPr="00064D05">
        <w:rPr>
          <w:rFonts w:ascii="SkolaSans" w:hAnsi="SkolaSans"/>
          <w:sz w:val="22"/>
          <w:szCs w:val="22"/>
        </w:rPr>
        <w:t xml:space="preserve">Решение </w:t>
      </w:r>
      <w:r w:rsidRPr="00064D05">
        <w:rPr>
          <w:rFonts w:ascii="SkolaSans" w:hAnsi="SkolaSans"/>
          <w:b/>
          <w:sz w:val="22"/>
          <w:szCs w:val="22"/>
        </w:rPr>
        <w:t>Уп.бр.08-120 од 10.01.2013г</w:t>
      </w:r>
      <w:r w:rsidRPr="00064D05">
        <w:rPr>
          <w:rFonts w:ascii="SkolaSans" w:hAnsi="SkolaSans"/>
          <w:sz w:val="22"/>
          <w:szCs w:val="22"/>
        </w:rPr>
        <w:t xml:space="preserve">. </w:t>
      </w:r>
      <w:r w:rsidRPr="00064D05">
        <w:rPr>
          <w:rFonts w:ascii="SkolaSans" w:hAnsi="SkolaSans"/>
          <w:sz w:val="22"/>
          <w:szCs w:val="22"/>
          <w:lang w:val="mk-MK"/>
        </w:rPr>
        <w:t>за</w:t>
      </w:r>
      <w:r w:rsidRPr="00064D05">
        <w:rPr>
          <w:rFonts w:ascii="SkolaSans" w:hAnsi="SkolaSans"/>
          <w:sz w:val="22"/>
          <w:szCs w:val="22"/>
        </w:rPr>
        <w:t xml:space="preserve"> концентрацијата помеѓу </w:t>
      </w:r>
      <w:r w:rsidRPr="00064D05">
        <w:rPr>
          <w:rFonts w:ascii="SkolaSans" w:hAnsi="SkolaSans"/>
          <w:b/>
          <w:sz w:val="22"/>
          <w:szCs w:val="22"/>
        </w:rPr>
        <w:t xml:space="preserve">Акспо Холдинг АГ (Axpo Holding AG) </w:t>
      </w:r>
      <w:r w:rsidRPr="00064D05">
        <w:rPr>
          <w:rFonts w:ascii="SkolaSans" w:hAnsi="SkolaSans"/>
          <w:sz w:val="22"/>
          <w:szCs w:val="22"/>
        </w:rPr>
        <w:t xml:space="preserve">со регистрирано седиште на ул. Паркштрасе 23, 5400 Баден, Швајцарија и </w:t>
      </w:r>
      <w:r w:rsidRPr="00064D05">
        <w:rPr>
          <w:rFonts w:ascii="SkolaSans" w:hAnsi="SkolaSans"/>
          <w:b/>
          <w:sz w:val="22"/>
          <w:szCs w:val="22"/>
        </w:rPr>
        <w:t>Кантон Грисонс, Оддел за изградба, транспорт и шумарство</w:t>
      </w:r>
      <w:r w:rsidRPr="00064D05">
        <w:rPr>
          <w:rFonts w:ascii="SkolaSans" w:hAnsi="SkolaSans"/>
          <w:sz w:val="22"/>
          <w:szCs w:val="22"/>
        </w:rPr>
        <w:t xml:space="preserve"> </w:t>
      </w:r>
      <w:r w:rsidRPr="00064D05">
        <w:rPr>
          <w:rFonts w:ascii="SkolaSans" w:hAnsi="SkolaSans"/>
          <w:b/>
          <w:sz w:val="22"/>
          <w:szCs w:val="22"/>
        </w:rPr>
        <w:t xml:space="preserve">(Canton Grisons) </w:t>
      </w:r>
      <w:r w:rsidRPr="00064D05">
        <w:rPr>
          <w:rFonts w:ascii="SkolaSans" w:hAnsi="SkolaSans"/>
          <w:sz w:val="22"/>
          <w:szCs w:val="22"/>
        </w:rPr>
        <w:t>од една страна и</w:t>
      </w:r>
      <w:r w:rsidRPr="00064D05">
        <w:rPr>
          <w:rFonts w:ascii="SkolaSans" w:hAnsi="SkolaSans"/>
          <w:b/>
          <w:sz w:val="22"/>
          <w:szCs w:val="22"/>
        </w:rPr>
        <w:t xml:space="preserve"> Репауер АГ (Repower AG) </w:t>
      </w:r>
      <w:r w:rsidRPr="00064D05">
        <w:rPr>
          <w:rFonts w:ascii="SkolaSans" w:hAnsi="SkolaSans"/>
          <w:sz w:val="22"/>
          <w:szCs w:val="22"/>
        </w:rPr>
        <w:t>со регистрирано седиште на 7743 Брузио, Швајцарија од друга страна, преку промена во квалитетот на контрола</w:t>
      </w:r>
      <w:r w:rsidRPr="00064D05">
        <w:rPr>
          <w:rFonts w:ascii="SkolaSans" w:hAnsi="SkolaSans"/>
          <w:b/>
          <w:sz w:val="22"/>
          <w:szCs w:val="22"/>
        </w:rPr>
        <w:t xml:space="preserve">, </w:t>
      </w:r>
      <w:r w:rsidRPr="00064D05">
        <w:rPr>
          <w:rFonts w:ascii="SkolaSans" w:hAnsi="SkolaSans"/>
          <w:sz w:val="22"/>
          <w:szCs w:val="22"/>
        </w:rPr>
        <w:t>не потпаѓа под одредбите од Законот за заштита на конкуренцијата во смисла на член 19 став (1) точка 1) од Законот за заштита на конкуренцијата.</w:t>
      </w:r>
      <w:r w:rsidRPr="00064D05">
        <w:rPr>
          <w:rFonts w:ascii="SkolaSans" w:hAnsi="SkolaSans" w:cs="Arial"/>
          <w:bCs/>
          <w:sz w:val="22"/>
          <w:szCs w:val="22"/>
        </w:rPr>
        <w:t xml:space="preserve"> Учесниците во концентрацијата се активни на </w:t>
      </w:r>
      <w:r w:rsidRPr="00064D05">
        <w:rPr>
          <w:rFonts w:ascii="SkolaSans" w:hAnsi="SkolaSans" w:cs="Arial"/>
          <w:b/>
          <w:bCs/>
          <w:sz w:val="22"/>
          <w:szCs w:val="22"/>
        </w:rPr>
        <w:t>пазарот на п</w:t>
      </w:r>
      <w:r w:rsidRPr="00064D05">
        <w:rPr>
          <w:rFonts w:ascii="SkolaSans" w:hAnsi="SkolaSans"/>
          <w:b/>
          <w:sz w:val="22"/>
          <w:szCs w:val="22"/>
        </w:rPr>
        <w:t>роизводство и продажба на електрична енергија</w:t>
      </w:r>
      <w:r w:rsidRPr="00064D05">
        <w:rPr>
          <w:rFonts w:ascii="SkolaSans" w:hAnsi="SkolaSans"/>
          <w:sz w:val="22"/>
          <w:szCs w:val="22"/>
        </w:rPr>
        <w:t>;</w:t>
      </w:r>
    </w:p>
    <w:p w:rsidR="004C7155" w:rsidRDefault="004C7155" w:rsidP="00E94E06">
      <w:pPr>
        <w:pStyle w:val="Heading2"/>
        <w:numPr>
          <w:ilvl w:val="1"/>
          <w:numId w:val="32"/>
        </w:numPr>
        <w:spacing w:after="120"/>
        <w:rPr>
          <w:rFonts w:ascii="SkolaSans" w:hAnsi="SkolaSans"/>
          <w:i/>
          <w:sz w:val="22"/>
          <w:szCs w:val="22"/>
        </w:rPr>
      </w:pPr>
      <w:bookmarkStart w:id="67" w:name="_Toc288484691"/>
      <w:bookmarkStart w:id="68" w:name="_Toc288484740"/>
      <w:bookmarkStart w:id="69" w:name="_Toc288485080"/>
      <w:bookmarkStart w:id="70" w:name="_Toc288645012"/>
      <w:bookmarkStart w:id="71" w:name="_Toc288729525"/>
      <w:bookmarkStart w:id="72" w:name="_Toc288812903"/>
      <w:r w:rsidRPr="00482C93">
        <w:rPr>
          <w:rFonts w:ascii="SkolaSans" w:hAnsi="SkolaSans"/>
          <w:i/>
          <w:sz w:val="22"/>
          <w:szCs w:val="22"/>
        </w:rPr>
        <w:lastRenderedPageBreak/>
        <w:t>Анализи во одредени сектори/ на одделни пазари</w:t>
      </w:r>
      <w:bookmarkEnd w:id="67"/>
      <w:bookmarkEnd w:id="68"/>
      <w:bookmarkEnd w:id="69"/>
      <w:bookmarkEnd w:id="70"/>
      <w:bookmarkEnd w:id="71"/>
      <w:bookmarkEnd w:id="72"/>
      <w:r w:rsidRPr="00482C93">
        <w:rPr>
          <w:rFonts w:ascii="SkolaSans" w:hAnsi="SkolaSans"/>
          <w:i/>
          <w:sz w:val="22"/>
          <w:szCs w:val="22"/>
        </w:rPr>
        <w:t xml:space="preserve"> </w:t>
      </w:r>
    </w:p>
    <w:p w:rsidR="00C55F36" w:rsidRPr="00C55F36" w:rsidRDefault="00C55F36" w:rsidP="00C55F36">
      <w:pPr>
        <w:pStyle w:val="ListParagraph"/>
        <w:ind w:left="360"/>
        <w:rPr>
          <w:rFonts w:asciiTheme="minorHAnsi" w:hAnsiTheme="minorHAnsi"/>
          <w:lang w:val="mk-MK"/>
        </w:rPr>
      </w:pPr>
    </w:p>
    <w:p w:rsidR="00B6764E" w:rsidRPr="00E94E06" w:rsidRDefault="004C7155" w:rsidP="00E94E06">
      <w:pPr>
        <w:pStyle w:val="BodyText"/>
        <w:spacing w:after="120"/>
        <w:jc w:val="both"/>
        <w:rPr>
          <w:rFonts w:ascii="SkolaSans" w:hAnsi="SkolaSans"/>
          <w:sz w:val="22"/>
          <w:szCs w:val="22"/>
        </w:rPr>
      </w:pPr>
      <w:r w:rsidRPr="00482C93">
        <w:rPr>
          <w:rFonts w:ascii="SkolaSans" w:hAnsi="SkolaSans"/>
          <w:sz w:val="22"/>
          <w:szCs w:val="22"/>
          <w:lang w:val="mk-MK"/>
        </w:rPr>
        <w:tab/>
      </w:r>
      <w:r w:rsidR="00B6764E" w:rsidRPr="00E94E06">
        <w:rPr>
          <w:rFonts w:ascii="SkolaSans" w:hAnsi="SkolaSans"/>
          <w:sz w:val="22"/>
          <w:szCs w:val="22"/>
        </w:rPr>
        <w:t xml:space="preserve">Анализа на банкарскиот сектор </w:t>
      </w:r>
    </w:p>
    <w:p w:rsidR="00B6764E" w:rsidRDefault="00B6764E" w:rsidP="000E1C69">
      <w:pPr>
        <w:spacing w:after="0"/>
        <w:jc w:val="both"/>
        <w:rPr>
          <w:rFonts w:ascii="SkolaSans" w:hAnsi="SkolaSans"/>
          <w:lang w:val="mk-MK"/>
        </w:rPr>
      </w:pPr>
      <w:r w:rsidRPr="005D1BA5">
        <w:rPr>
          <w:rFonts w:ascii="SkolaSans" w:hAnsi="SkolaSans"/>
        </w:rPr>
        <w:tab/>
        <w:t>Комисијата за заштита на конку</w:t>
      </w:r>
      <w:r>
        <w:rPr>
          <w:rFonts w:ascii="SkolaSans" w:hAnsi="SkolaSans"/>
        </w:rPr>
        <w:t>ренцијата ги следеше</w:t>
      </w:r>
      <w:r w:rsidRPr="005D1BA5">
        <w:rPr>
          <w:rFonts w:ascii="SkolaSans" w:hAnsi="SkolaSans"/>
        </w:rPr>
        <w:t xml:space="preserve"> и анализира</w:t>
      </w:r>
      <w:r>
        <w:rPr>
          <w:rFonts w:ascii="SkolaSans" w:hAnsi="SkolaSans"/>
        </w:rPr>
        <w:t>ше</w:t>
      </w:r>
      <w:r w:rsidRPr="005D1BA5">
        <w:rPr>
          <w:rFonts w:ascii="SkolaSans" w:hAnsi="SkolaSans"/>
        </w:rPr>
        <w:t xml:space="preserve"> состојбите во банкарскиот сектор </w:t>
      </w:r>
      <w:r>
        <w:rPr>
          <w:rFonts w:ascii="SkolaSans" w:hAnsi="SkolaSans"/>
        </w:rPr>
        <w:t xml:space="preserve">во 2013 година </w:t>
      </w:r>
      <w:r w:rsidRPr="005D1BA5">
        <w:rPr>
          <w:rFonts w:ascii="SkolaSans" w:hAnsi="SkolaSans"/>
        </w:rPr>
        <w:t xml:space="preserve">од аспект на заштитата на конкуренцијата. </w:t>
      </w:r>
      <w:r w:rsidRPr="009074A4">
        <w:rPr>
          <w:rFonts w:ascii="SkolaSans" w:hAnsi="SkolaSans"/>
        </w:rPr>
        <w:t>Она што го карактеризира овој сектор се концентрациите. Комисијата нема п</w:t>
      </w:r>
      <w:r>
        <w:rPr>
          <w:rFonts w:ascii="SkolaSans" w:hAnsi="SkolaSans"/>
        </w:rPr>
        <w:t>оведено постапка и нема донесено</w:t>
      </w:r>
      <w:r w:rsidRPr="009074A4">
        <w:rPr>
          <w:rFonts w:ascii="SkolaSans" w:hAnsi="SkolaSans"/>
        </w:rPr>
        <w:t xml:space="preserve"> решение за забранет договор, одлука или договорна практика односно решение за злоупотреба на доминантната позиција во овој сектор </w:t>
      </w:r>
      <w:r>
        <w:rPr>
          <w:rFonts w:ascii="SkolaSans" w:hAnsi="SkolaSans"/>
        </w:rPr>
        <w:t>во 2013</w:t>
      </w:r>
      <w:r w:rsidRPr="009074A4">
        <w:rPr>
          <w:rFonts w:ascii="SkolaSans" w:hAnsi="SkolaSans"/>
        </w:rPr>
        <w:t xml:space="preserve"> година. </w:t>
      </w:r>
    </w:p>
    <w:p w:rsidR="000E1C69" w:rsidRPr="000E1C69" w:rsidRDefault="000E1C69" w:rsidP="000E1C69">
      <w:pPr>
        <w:spacing w:after="0"/>
        <w:jc w:val="both"/>
        <w:rPr>
          <w:rFonts w:ascii="SkolaSans" w:hAnsi="SkolaSans"/>
          <w:lang w:val="mk-MK"/>
        </w:rPr>
      </w:pPr>
    </w:p>
    <w:p w:rsidR="00B6764E" w:rsidRPr="009074A4" w:rsidRDefault="00B6764E" w:rsidP="00B6764E">
      <w:pPr>
        <w:jc w:val="both"/>
        <w:rPr>
          <w:rFonts w:ascii="SkolaSans" w:hAnsi="SkolaSans"/>
        </w:rPr>
      </w:pPr>
      <w:r>
        <w:rPr>
          <w:rFonts w:ascii="SkolaSans" w:hAnsi="SkolaSans"/>
        </w:rPr>
        <w:tab/>
        <w:t>Во 2013</w:t>
      </w:r>
      <w:r w:rsidRPr="009074A4">
        <w:rPr>
          <w:rFonts w:ascii="SkolaSans" w:hAnsi="SkolaSans"/>
        </w:rPr>
        <w:t xml:space="preserve"> година до Комисијата беа</w:t>
      </w:r>
      <w:r>
        <w:rPr>
          <w:rFonts w:ascii="SkolaSans" w:hAnsi="SkolaSans"/>
        </w:rPr>
        <w:t xml:space="preserve"> поднесени две</w:t>
      </w:r>
      <w:r w:rsidRPr="009074A4">
        <w:rPr>
          <w:rFonts w:ascii="SkolaSans" w:hAnsi="SkolaSans"/>
        </w:rPr>
        <w:t xml:space="preserve"> известувања за концентрација</w:t>
      </w:r>
      <w:r>
        <w:rPr>
          <w:rFonts w:ascii="SkolaSans" w:hAnsi="SkolaSans"/>
        </w:rPr>
        <w:t xml:space="preserve"> согласно одредбите од Законот за заштита на конкуренцијата</w:t>
      </w:r>
      <w:r w:rsidRPr="009074A4">
        <w:rPr>
          <w:rFonts w:ascii="SkolaSans" w:hAnsi="SkolaSans"/>
        </w:rPr>
        <w:t xml:space="preserve">. Врз основа на извршената анализа, Комисијата утврди дека овие концентрации се во согласност со одредбите на Законот, односно дека иако потпаѓаат под одредбите од Законот за заштита на конкуренцијата, нема да имаат за последица значително спречување, ограничување или нарушување на ефективната конкуренција на пазарот или на негов суштински дел, особено како резултат на создавање или зајакнување на доминантната позиција на учесниците во концентрацијата. Овие решенија беа донесени во скратена форма согласно Насоките за утврдување на случаите во кои при оценка на концентрациите Комисијата носи решение во скратена форма. </w:t>
      </w:r>
      <w:r>
        <w:rPr>
          <w:rFonts w:ascii="SkolaSans" w:hAnsi="SkolaSans"/>
        </w:rPr>
        <w:t>О</w:t>
      </w:r>
      <w:r w:rsidRPr="009074A4">
        <w:rPr>
          <w:rFonts w:ascii="SkolaSans" w:hAnsi="SkolaSans"/>
        </w:rPr>
        <w:t>вие концентрации се спроведени преку стекнување на директна контрола од страна на странска банка (која има своја банка во Република Македонија) во друга странска банка.</w:t>
      </w:r>
    </w:p>
    <w:p w:rsidR="00B6764E" w:rsidRDefault="00B6764E" w:rsidP="00B6764E">
      <w:pPr>
        <w:spacing w:after="0"/>
        <w:ind w:firstLine="720"/>
        <w:jc w:val="both"/>
        <w:rPr>
          <w:rFonts w:ascii="SkolaSans" w:hAnsi="SkolaSans"/>
          <w:b/>
          <w:u w:val="single"/>
          <w:lang w:val="mk-MK"/>
        </w:rPr>
      </w:pPr>
      <w:r w:rsidRPr="0071589E">
        <w:rPr>
          <w:rFonts w:ascii="SkolaSans" w:hAnsi="SkolaSans"/>
          <w:b/>
          <w:u w:val="single"/>
        </w:rPr>
        <w:t>2013 година</w:t>
      </w:r>
    </w:p>
    <w:p w:rsidR="00C55F36" w:rsidRPr="00C55F36" w:rsidRDefault="00C55F36" w:rsidP="00B6764E">
      <w:pPr>
        <w:spacing w:after="0"/>
        <w:ind w:firstLine="720"/>
        <w:jc w:val="both"/>
        <w:rPr>
          <w:rFonts w:ascii="SkolaSans" w:hAnsi="SkolaSans"/>
          <w:b/>
          <w:u w:val="single"/>
          <w:lang w:val="mk-MK"/>
        </w:rPr>
      </w:pPr>
    </w:p>
    <w:p w:rsidR="00B6764E" w:rsidRDefault="00B6764E" w:rsidP="00B6764E">
      <w:pPr>
        <w:spacing w:after="0"/>
        <w:ind w:firstLine="720"/>
        <w:jc w:val="both"/>
        <w:rPr>
          <w:rFonts w:ascii="SkolaSans" w:hAnsi="SkolaSans"/>
        </w:rPr>
      </w:pPr>
      <w:r w:rsidRPr="005D1BA5">
        <w:rPr>
          <w:rFonts w:ascii="SkolaSans" w:hAnsi="SkolaSans"/>
        </w:rPr>
        <w:t xml:space="preserve">Банкарскиот </w:t>
      </w:r>
      <w:r>
        <w:rPr>
          <w:rFonts w:ascii="SkolaSans" w:hAnsi="SkolaSans"/>
        </w:rPr>
        <w:t>систем</w:t>
      </w:r>
      <w:r w:rsidRPr="005D1BA5">
        <w:rPr>
          <w:rFonts w:ascii="SkolaSans" w:hAnsi="SkolaSans"/>
        </w:rPr>
        <w:t xml:space="preserve"> во Република Македонија во </w:t>
      </w:r>
      <w:r>
        <w:rPr>
          <w:rFonts w:ascii="SkolaSans" w:hAnsi="SkolaSans"/>
        </w:rPr>
        <w:t>2013</w:t>
      </w:r>
      <w:r w:rsidRPr="005D1BA5">
        <w:rPr>
          <w:rFonts w:ascii="SkolaSans" w:hAnsi="SkolaSans"/>
        </w:rPr>
        <w:t xml:space="preserve"> година го сочинуваа </w:t>
      </w:r>
      <w:r>
        <w:rPr>
          <w:rFonts w:ascii="SkolaSans" w:hAnsi="SkolaSans"/>
        </w:rPr>
        <w:t xml:space="preserve">шеснаесет </w:t>
      </w:r>
      <w:r w:rsidRPr="005D1BA5">
        <w:rPr>
          <w:rFonts w:ascii="SkolaSans" w:hAnsi="SkolaSans"/>
        </w:rPr>
        <w:t>банки</w:t>
      </w:r>
      <w:r>
        <w:rPr>
          <w:rFonts w:ascii="SkolaSans" w:hAnsi="SkolaSans"/>
        </w:rPr>
        <w:t xml:space="preserve"> и четири штедилници. Во споредба со 2012 година, бројот на банките е непроменет и тука спаѓаат</w:t>
      </w:r>
      <w:r w:rsidRPr="005D1BA5">
        <w:rPr>
          <w:rFonts w:ascii="SkolaSans" w:hAnsi="SkolaSans"/>
        </w:rPr>
        <w:t xml:space="preserve">: Комерцијална Банка АД Скопје, Стопанска Банка АД Скопје, Централна Кооперативна Банка АД Скопје, Капитал Банка АД Скопје, Стопанска Банка АД Битола, </w:t>
      </w:r>
      <w:r>
        <w:rPr>
          <w:rFonts w:ascii="SkolaSans" w:hAnsi="SkolaSans"/>
        </w:rPr>
        <w:t xml:space="preserve">НЛБ </w:t>
      </w:r>
      <w:r w:rsidRPr="005D1BA5">
        <w:rPr>
          <w:rFonts w:ascii="SkolaSans" w:hAnsi="SkolaSans"/>
        </w:rPr>
        <w:t xml:space="preserve">Тутунска Банка АД Скопје, Прокредит Банка АД Скопје, Охридска Банка АД Охрид, </w:t>
      </w:r>
      <w:r>
        <w:rPr>
          <w:rFonts w:ascii="SkolaSans" w:hAnsi="SkolaSans"/>
        </w:rPr>
        <w:t>Халк</w:t>
      </w:r>
      <w:r w:rsidRPr="005D1BA5">
        <w:rPr>
          <w:rFonts w:ascii="SkolaSans" w:hAnsi="SkolaSans"/>
        </w:rPr>
        <w:t xml:space="preserve"> Банка АД Скопје, Универзална Инвестициона Банка АД Скопје, Алфа Банка АД Скопје, Шпаркасе Банка </w:t>
      </w:r>
      <w:r>
        <w:rPr>
          <w:rFonts w:ascii="SkolaSans" w:hAnsi="SkolaSans"/>
        </w:rPr>
        <w:t xml:space="preserve">Македонија </w:t>
      </w:r>
      <w:r w:rsidRPr="005D1BA5">
        <w:rPr>
          <w:rFonts w:ascii="SkolaSans" w:hAnsi="SkolaSans"/>
        </w:rPr>
        <w:t>АД Скопје, Еуростандард Банка АД Скопје, ТТК Банка АД Ск</w:t>
      </w:r>
      <w:r>
        <w:rPr>
          <w:rFonts w:ascii="SkolaSans" w:hAnsi="SkolaSans"/>
        </w:rPr>
        <w:t>опје, Поштенска Банка АД Скопје и</w:t>
      </w:r>
      <w:r w:rsidRPr="005D1BA5">
        <w:rPr>
          <w:rFonts w:ascii="SkolaSans" w:hAnsi="SkolaSans"/>
        </w:rPr>
        <w:t xml:space="preserve"> Македонска Банка з</w:t>
      </w:r>
      <w:r>
        <w:rPr>
          <w:rFonts w:ascii="SkolaSans" w:hAnsi="SkolaSans"/>
        </w:rPr>
        <w:t>а подршка на развојот АД Скопје</w:t>
      </w:r>
      <w:r w:rsidRPr="005D1BA5">
        <w:rPr>
          <w:rFonts w:ascii="SkolaSans" w:hAnsi="SkolaSans"/>
        </w:rPr>
        <w:t xml:space="preserve">. </w:t>
      </w:r>
      <w:r>
        <w:rPr>
          <w:rFonts w:ascii="SkolaSans" w:hAnsi="SkolaSans"/>
        </w:rPr>
        <w:t>Единаесет банки од вкупно шеснаесет се со доминантна странска сопственост.</w:t>
      </w:r>
    </w:p>
    <w:p w:rsidR="00B6764E" w:rsidRDefault="00B6764E" w:rsidP="00B6764E">
      <w:pPr>
        <w:spacing w:after="0"/>
        <w:jc w:val="both"/>
        <w:rPr>
          <w:rFonts w:ascii="SkolaSans" w:hAnsi="SkolaSans"/>
        </w:rPr>
      </w:pPr>
    </w:p>
    <w:p w:rsidR="00B6764E" w:rsidRDefault="00B6764E" w:rsidP="00B6764E">
      <w:pPr>
        <w:spacing w:after="0"/>
        <w:ind w:firstLine="720"/>
        <w:jc w:val="both"/>
        <w:rPr>
          <w:rFonts w:ascii="SkolaSans" w:hAnsi="SkolaSans"/>
        </w:rPr>
      </w:pPr>
      <w:r w:rsidRPr="005D1BA5">
        <w:rPr>
          <w:rFonts w:ascii="SkolaSans" w:hAnsi="SkolaSans"/>
        </w:rPr>
        <w:t>Според Народна Банка на Р</w:t>
      </w:r>
      <w:r>
        <w:rPr>
          <w:rFonts w:ascii="SkolaSans" w:hAnsi="SkolaSans"/>
        </w:rPr>
        <w:t xml:space="preserve">епублика </w:t>
      </w:r>
      <w:r w:rsidRPr="005D1BA5">
        <w:rPr>
          <w:rFonts w:ascii="SkolaSans" w:hAnsi="SkolaSans"/>
        </w:rPr>
        <w:t>М</w:t>
      </w:r>
      <w:r>
        <w:rPr>
          <w:rFonts w:ascii="SkolaSans" w:hAnsi="SkolaSans"/>
        </w:rPr>
        <w:t>акедонија</w:t>
      </w:r>
      <w:r w:rsidRPr="005D1BA5">
        <w:rPr>
          <w:rFonts w:ascii="SkolaSans" w:hAnsi="SkolaSans"/>
        </w:rPr>
        <w:t xml:space="preserve"> банките во Р</w:t>
      </w:r>
      <w:r>
        <w:rPr>
          <w:rFonts w:ascii="SkolaSans" w:hAnsi="SkolaSans"/>
        </w:rPr>
        <w:t xml:space="preserve">епублика </w:t>
      </w:r>
      <w:r w:rsidRPr="005D1BA5">
        <w:rPr>
          <w:rFonts w:ascii="SkolaSans" w:hAnsi="SkolaSans"/>
        </w:rPr>
        <w:t>М</w:t>
      </w:r>
      <w:r>
        <w:rPr>
          <w:rFonts w:ascii="SkolaSans" w:hAnsi="SkolaSans"/>
        </w:rPr>
        <w:t>акедонија</w:t>
      </w:r>
      <w:r w:rsidRPr="005D1BA5">
        <w:rPr>
          <w:rFonts w:ascii="SkolaSans" w:hAnsi="SkolaSans"/>
        </w:rPr>
        <w:t xml:space="preserve"> се делат во три групи - големи, средни и мали - според вкупната актива</w:t>
      </w:r>
      <w:r>
        <w:rPr>
          <w:rFonts w:ascii="SkolaSans" w:hAnsi="SkolaSans"/>
        </w:rPr>
        <w:t xml:space="preserve">. Во </w:t>
      </w:r>
      <w:r w:rsidRPr="005D1BA5">
        <w:rPr>
          <w:rFonts w:ascii="SkolaSans" w:hAnsi="SkolaSans"/>
        </w:rPr>
        <w:t xml:space="preserve">групата големи банки </w:t>
      </w:r>
      <w:r>
        <w:rPr>
          <w:rFonts w:ascii="SkolaSans" w:hAnsi="SkolaSans"/>
        </w:rPr>
        <w:t xml:space="preserve">во 2013 година </w:t>
      </w:r>
      <w:r w:rsidRPr="005D1BA5">
        <w:rPr>
          <w:rFonts w:ascii="SkolaSans" w:hAnsi="SkolaSans"/>
        </w:rPr>
        <w:t>спаѓаат: Комерцијална Банка АД Ско</w:t>
      </w:r>
      <w:r>
        <w:rPr>
          <w:rFonts w:ascii="SkolaSans" w:hAnsi="SkolaSans"/>
        </w:rPr>
        <w:t xml:space="preserve">пје, Стопанска Банка АД Скопје и </w:t>
      </w:r>
      <w:r w:rsidRPr="005D1BA5">
        <w:rPr>
          <w:rFonts w:ascii="SkolaSans" w:hAnsi="SkolaSans"/>
        </w:rPr>
        <w:t>НЛБ Тутунска Банка АД Скопје, додека во групата на средни банки спаѓаат: Македонска Банка за подршка на развојот АД Скопје</w:t>
      </w:r>
      <w:r>
        <w:rPr>
          <w:rFonts w:ascii="SkolaSans" w:hAnsi="SkolaSans"/>
        </w:rPr>
        <w:t xml:space="preserve">, Охридска Банка АД Охрид, </w:t>
      </w:r>
      <w:r w:rsidRPr="005D1BA5">
        <w:rPr>
          <w:rFonts w:ascii="SkolaSans" w:hAnsi="SkolaSans"/>
        </w:rPr>
        <w:t>Прокредит Банка АД Скопје</w:t>
      </w:r>
      <w:r>
        <w:rPr>
          <w:rFonts w:ascii="SkolaSans" w:hAnsi="SkolaSans"/>
        </w:rPr>
        <w:t xml:space="preserve">, </w:t>
      </w:r>
      <w:r w:rsidRPr="005D1BA5">
        <w:rPr>
          <w:rFonts w:ascii="SkolaSans" w:hAnsi="SkolaSans"/>
        </w:rPr>
        <w:t>Стопанска Банка АД Битола</w:t>
      </w:r>
      <w:r>
        <w:rPr>
          <w:rFonts w:ascii="SkolaSans" w:hAnsi="SkolaSans"/>
        </w:rPr>
        <w:t xml:space="preserve">, </w:t>
      </w:r>
      <w:r w:rsidRPr="005D1BA5">
        <w:rPr>
          <w:rFonts w:ascii="SkolaSans" w:hAnsi="SkolaSans"/>
        </w:rPr>
        <w:t xml:space="preserve">Универзална Инвестициона Банка АД Скопје, </w:t>
      </w:r>
      <w:r>
        <w:rPr>
          <w:rFonts w:ascii="SkolaSans" w:hAnsi="SkolaSans"/>
        </w:rPr>
        <w:t>Халк Банка АД Скопје,</w:t>
      </w:r>
      <w:r w:rsidRPr="003D6E2E">
        <w:rPr>
          <w:rFonts w:ascii="SkolaSans" w:hAnsi="SkolaSans"/>
        </w:rPr>
        <w:t xml:space="preserve"> </w:t>
      </w:r>
      <w:r w:rsidRPr="005D1BA5">
        <w:rPr>
          <w:rFonts w:ascii="SkolaSans" w:hAnsi="SkolaSans"/>
        </w:rPr>
        <w:t>Централна Кооперативна Банка АД Скопје</w:t>
      </w:r>
      <w:r>
        <w:rPr>
          <w:rFonts w:ascii="SkolaSans" w:hAnsi="SkolaSans"/>
        </w:rPr>
        <w:t xml:space="preserve"> и Шпаркасе Банка Македонија АД Скопје. </w:t>
      </w:r>
      <w:r w:rsidRPr="005D1BA5">
        <w:rPr>
          <w:rFonts w:ascii="SkolaSans" w:hAnsi="SkolaSans"/>
        </w:rPr>
        <w:t>Во групата мали банки спаѓаат: Алфа Банка АД Скопје</w:t>
      </w:r>
      <w:r>
        <w:rPr>
          <w:rFonts w:ascii="SkolaSans" w:hAnsi="SkolaSans"/>
        </w:rPr>
        <w:t>,</w:t>
      </w:r>
      <w:r w:rsidRPr="005D1BA5">
        <w:rPr>
          <w:rFonts w:ascii="SkolaSans" w:hAnsi="SkolaSans"/>
        </w:rPr>
        <w:t xml:space="preserve"> Еуростандард Банка АД Скопје, Капитал Банка АД Скопје, Поштенска Банка АД Скопј</w:t>
      </w:r>
      <w:r>
        <w:rPr>
          <w:rFonts w:ascii="SkolaSans" w:hAnsi="SkolaSans"/>
        </w:rPr>
        <w:t xml:space="preserve">е и </w:t>
      </w:r>
      <w:r w:rsidRPr="005D1BA5">
        <w:rPr>
          <w:rFonts w:ascii="SkolaSans" w:hAnsi="SkolaSans"/>
        </w:rPr>
        <w:t>ТТК Банка АД Скопје</w:t>
      </w:r>
      <w:r>
        <w:rPr>
          <w:rFonts w:ascii="SkolaSans" w:hAnsi="SkolaSans"/>
        </w:rPr>
        <w:t>.</w:t>
      </w:r>
    </w:p>
    <w:p w:rsidR="00B6764E" w:rsidRDefault="00B6764E" w:rsidP="00B6764E">
      <w:pPr>
        <w:spacing w:after="0"/>
        <w:jc w:val="both"/>
        <w:rPr>
          <w:rFonts w:ascii="SkolaSans" w:hAnsi="SkolaSans"/>
        </w:rPr>
      </w:pPr>
    </w:p>
    <w:p w:rsidR="00B6764E" w:rsidRDefault="00B6764E" w:rsidP="00B6764E">
      <w:pPr>
        <w:spacing w:after="0"/>
        <w:ind w:firstLine="720"/>
        <w:jc w:val="both"/>
        <w:rPr>
          <w:rFonts w:ascii="SkolaSans" w:hAnsi="SkolaSans"/>
          <w:b/>
          <w:u w:val="single"/>
          <w:lang w:val="mk-MK"/>
        </w:rPr>
      </w:pPr>
      <w:r w:rsidRPr="0071589E">
        <w:rPr>
          <w:rFonts w:ascii="SkolaSans" w:hAnsi="SkolaSans"/>
          <w:b/>
          <w:u w:val="single"/>
        </w:rPr>
        <w:lastRenderedPageBreak/>
        <w:t>2012 година</w:t>
      </w:r>
    </w:p>
    <w:p w:rsidR="00C55F36" w:rsidRPr="00C55F36" w:rsidRDefault="00C55F36" w:rsidP="00B6764E">
      <w:pPr>
        <w:spacing w:after="0"/>
        <w:ind w:firstLine="720"/>
        <w:jc w:val="both"/>
        <w:rPr>
          <w:rFonts w:ascii="SkolaSans" w:hAnsi="SkolaSans"/>
          <w:b/>
          <w:u w:val="single"/>
          <w:lang w:val="mk-MK"/>
        </w:rPr>
      </w:pPr>
    </w:p>
    <w:p w:rsidR="00B6764E" w:rsidRDefault="00B6764E" w:rsidP="000E1C69">
      <w:pPr>
        <w:ind w:firstLine="720"/>
        <w:jc w:val="both"/>
        <w:rPr>
          <w:rFonts w:ascii="SkolaSans" w:hAnsi="SkolaSans"/>
        </w:rPr>
      </w:pPr>
      <w:r>
        <w:rPr>
          <w:rFonts w:ascii="SkolaSans" w:hAnsi="SkolaSans"/>
        </w:rPr>
        <w:t>Банкарскиот систем</w:t>
      </w:r>
      <w:r w:rsidRPr="005D1BA5">
        <w:rPr>
          <w:rFonts w:ascii="SkolaSans" w:hAnsi="SkolaSans"/>
        </w:rPr>
        <w:t xml:space="preserve"> во Република Македонија во 201</w:t>
      </w:r>
      <w:r>
        <w:rPr>
          <w:rFonts w:ascii="SkolaSans" w:hAnsi="SkolaSans"/>
        </w:rPr>
        <w:t>2</w:t>
      </w:r>
      <w:r w:rsidRPr="005D1BA5">
        <w:rPr>
          <w:rStyle w:val="FootnoteReference"/>
          <w:rFonts w:ascii="SkolaSans" w:hAnsi="SkolaSans"/>
        </w:rPr>
        <w:footnoteReference w:id="3"/>
      </w:r>
      <w:r w:rsidRPr="005D1BA5">
        <w:rPr>
          <w:rFonts w:ascii="SkolaSans" w:hAnsi="SkolaSans"/>
        </w:rPr>
        <w:t xml:space="preserve"> година го сочинуваа </w:t>
      </w:r>
      <w:r>
        <w:rPr>
          <w:rFonts w:ascii="SkolaSans" w:hAnsi="SkolaSans"/>
        </w:rPr>
        <w:t xml:space="preserve">шеснаесет </w:t>
      </w:r>
      <w:r w:rsidRPr="005D1BA5">
        <w:rPr>
          <w:rFonts w:ascii="SkolaSans" w:hAnsi="SkolaSans"/>
        </w:rPr>
        <w:t xml:space="preserve">банки и </w:t>
      </w:r>
      <w:r>
        <w:rPr>
          <w:rFonts w:ascii="SkolaSans" w:hAnsi="SkolaSans"/>
        </w:rPr>
        <w:t>седум штедилници. Во споредба со 2011 година бројот на банките се намали за една банка, како резултат на присоединување на една банка од групата на мали банки кон една банка од групата на средни банки (</w:t>
      </w:r>
      <w:r w:rsidRPr="00312792">
        <w:rPr>
          <w:rFonts w:ascii="SkolaSans" w:hAnsi="SkolaSans"/>
        </w:rPr>
        <w:t>присоединување на „Зираат Банка“ АД Скопје кон „Халк Банка</w:t>
      </w:r>
      <w:r>
        <w:rPr>
          <w:rFonts w:ascii="SkolaSans" w:hAnsi="SkolaSans"/>
        </w:rPr>
        <w:t>) и тука спаѓаат</w:t>
      </w:r>
      <w:r w:rsidRPr="005D1BA5">
        <w:rPr>
          <w:rFonts w:ascii="SkolaSans" w:hAnsi="SkolaSans"/>
        </w:rPr>
        <w:t>: Комерцијална Банка АД Скопје, Стопанска Банка АД Скопје, Централна Кооперативна Банка АД Скопје, Капитал Банка АД Скопје, Стопанска Банка АД Битола, Тутунска Банка АД Скопје, Прокредит Банка АД С</w:t>
      </w:r>
      <w:r>
        <w:rPr>
          <w:rFonts w:ascii="SkolaSans" w:hAnsi="SkolaSans"/>
        </w:rPr>
        <w:t>копје, Охридска Банка АД Охрид, Халк Банка АД Скопје, Универзална Инвестициона Банка АД Скопје, Алфа Банка</w:t>
      </w:r>
      <w:r w:rsidR="000E1C69">
        <w:rPr>
          <w:rFonts w:ascii="SkolaSans" w:hAnsi="SkolaSans"/>
          <w:lang w:val="mk-MK"/>
        </w:rPr>
        <w:t xml:space="preserve"> </w:t>
      </w:r>
      <w:r w:rsidRPr="005D1BA5">
        <w:rPr>
          <w:rFonts w:ascii="SkolaSans" w:hAnsi="SkolaSans"/>
        </w:rPr>
        <w:t xml:space="preserve">АД Скопје, Шпаркасе Банка </w:t>
      </w:r>
      <w:r>
        <w:rPr>
          <w:rFonts w:ascii="SkolaSans" w:hAnsi="SkolaSans"/>
        </w:rPr>
        <w:t xml:space="preserve">Македонија </w:t>
      </w:r>
      <w:r w:rsidRPr="005D1BA5">
        <w:rPr>
          <w:rFonts w:ascii="SkolaSans" w:hAnsi="SkolaSans"/>
        </w:rPr>
        <w:t>АД Скопје, Еуростандард Банка АД Скопје, ТТК Банка АД Скопје, Поштенска Банка АД Скопје, Македонска Банка за подршка на развојот АД Скопје.</w:t>
      </w:r>
      <w:r w:rsidRPr="0053174E">
        <w:rPr>
          <w:rFonts w:ascii="SkolaSans" w:hAnsi="SkolaSans"/>
        </w:rPr>
        <w:t xml:space="preserve"> </w:t>
      </w:r>
      <w:r>
        <w:rPr>
          <w:rFonts w:ascii="SkolaSans" w:hAnsi="SkolaSans"/>
        </w:rPr>
        <w:t>Единаесет банки од вкупно шеснаесет се со доминантна странска сопственост.</w:t>
      </w:r>
    </w:p>
    <w:p w:rsidR="00B6764E" w:rsidRPr="00312792" w:rsidRDefault="00B6764E" w:rsidP="000E1C69">
      <w:pPr>
        <w:jc w:val="both"/>
        <w:rPr>
          <w:rFonts w:ascii="SkolaSans" w:hAnsi="SkolaSans"/>
        </w:rPr>
      </w:pPr>
      <w:r w:rsidRPr="005D1BA5">
        <w:rPr>
          <w:rFonts w:ascii="SkolaSans" w:hAnsi="SkolaSans"/>
        </w:rPr>
        <w:t xml:space="preserve"> </w:t>
      </w:r>
      <w:r w:rsidR="000E1C69">
        <w:rPr>
          <w:rFonts w:ascii="SkolaSans" w:hAnsi="SkolaSans"/>
          <w:lang w:val="mk-MK"/>
        </w:rPr>
        <w:tab/>
      </w:r>
      <w:r w:rsidRPr="00312792">
        <w:rPr>
          <w:rFonts w:ascii="SkolaSans" w:hAnsi="SkolaSans"/>
        </w:rPr>
        <w:t xml:space="preserve">Во 2012 година, во групата големи банки спаѓаат: Комерцијална Банка АД Скопје, Стопанска Банка АД Скопје, НЛБ Тутунска Банка АД Скопје и Охридска Банка АД Охрид, додека во групата на средни банки спаѓаат: Македонска Банка за подршка на развојот АД Скопје, Прокредит Банка АД Скопје, Стопанска Банка АД Битола, ТТК Банка АД Скопје, Универзална Инвестициона Банка АД Скопје, Халк Банка АД Скопје, Централна Кооперативна Банка АД Скопје и Шпаркасе Банка Македонија АД Скопје. Во групата мали банки спаѓаат: Алфа Банка АД Скопје, Еуростандард Банка АД Скопје, Капитал Банка АД Скопје и Поштенска Банка АД Скопје. </w:t>
      </w:r>
    </w:p>
    <w:p w:rsidR="00B6764E" w:rsidRPr="005D1BA5" w:rsidRDefault="00B6764E" w:rsidP="000E1C69">
      <w:pPr>
        <w:ind w:firstLine="720"/>
        <w:jc w:val="both"/>
        <w:rPr>
          <w:rFonts w:ascii="SkolaSans" w:hAnsi="SkolaSans"/>
        </w:rPr>
      </w:pPr>
      <w:r w:rsidRPr="005D1BA5">
        <w:rPr>
          <w:rFonts w:ascii="SkolaSans" w:hAnsi="SkolaSans"/>
        </w:rPr>
        <w:t>Комисијата за заштита на конкуренцијата ги прибира податоците од сите банки во Република Македонија за остварените вкупни годишни приходи, како и за нивните годишни приходи остварени од камати, годишни приходи остварени од надоместоци и провизии, нето приходите од курсни разлики и останатите приходи од дејноста. Врз основа на овие податоци, Комисијата го утврди пазарното учество на секоја банка според различните видови на приходи, како што е дадено во табелата.</w:t>
      </w:r>
    </w:p>
    <w:tbl>
      <w:tblPr>
        <w:tblpPr w:leftFromText="180" w:rightFromText="180" w:vertAnchor="text" w:horzAnchor="margin" w:tblpXSpec="center" w:tblpY="117"/>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701"/>
        <w:gridCol w:w="1701"/>
        <w:gridCol w:w="1559"/>
        <w:gridCol w:w="1701"/>
        <w:gridCol w:w="1701"/>
      </w:tblGrid>
      <w:tr w:rsidR="000E1C69" w:rsidRPr="00DE03B8" w:rsidTr="000E1C69">
        <w:tc>
          <w:tcPr>
            <w:tcW w:w="2552" w:type="dxa"/>
            <w:vMerge w:val="restart"/>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p>
          <w:p w:rsidR="000E1C69" w:rsidRPr="00DE03B8" w:rsidRDefault="000E1C69" w:rsidP="000E1C69">
            <w:pPr>
              <w:spacing w:after="0"/>
              <w:jc w:val="center"/>
              <w:rPr>
                <w:rFonts w:ascii="SkolaSans" w:hAnsi="SkolaSans"/>
                <w:b/>
                <w:sz w:val="16"/>
                <w:szCs w:val="16"/>
              </w:rPr>
            </w:pPr>
          </w:p>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Банки во РМ</w:t>
            </w:r>
          </w:p>
        </w:tc>
        <w:tc>
          <w:tcPr>
            <w:tcW w:w="8363" w:type="dxa"/>
            <w:gridSpan w:val="5"/>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Пазарно учество на банките во РМ за 2012 година изразено во %, според различни видови на приходи</w:t>
            </w:r>
          </w:p>
        </w:tc>
      </w:tr>
      <w:tr w:rsidR="000E1C69" w:rsidRPr="00DE03B8" w:rsidTr="000E1C69">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E1C69" w:rsidRPr="00DE03B8" w:rsidRDefault="000E1C69" w:rsidP="000E1C69">
            <w:pPr>
              <w:spacing w:after="0"/>
              <w:rPr>
                <w:rFonts w:ascii="SkolaSans" w:hAnsi="SkolaSans"/>
                <w:b/>
                <w:sz w:val="16"/>
                <w:szCs w:val="16"/>
              </w:rPr>
            </w:pP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Приходи од камата</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Приходи од провизии и надоместоци</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Нето приходи од курсни разлики</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Останати приходи од дејноста</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b/>
                <w:sz w:val="16"/>
                <w:szCs w:val="16"/>
              </w:rPr>
            </w:pPr>
            <w:r w:rsidRPr="00DE03B8">
              <w:rPr>
                <w:rFonts w:ascii="SkolaSans" w:hAnsi="SkolaSans"/>
                <w:b/>
                <w:sz w:val="16"/>
                <w:szCs w:val="16"/>
              </w:rPr>
              <w:t>Вкупни приходи за 2012 година</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Халк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Уни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ТТК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Стопанска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10-20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10-20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Стопанска Банка АД Битола</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Централна Кооперативна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10-20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Прокредит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Поштенска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Охридска Банка АД Охрид</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НЛБ Тутунска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10-20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10-20</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 xml:space="preserve">Комерцијална Банка АД </w:t>
            </w:r>
            <w:r w:rsidRPr="00DE03B8">
              <w:rPr>
                <w:rFonts w:ascii="SkolaSans" w:hAnsi="SkolaSans"/>
                <w:sz w:val="16"/>
                <w:szCs w:val="16"/>
              </w:rPr>
              <w:lastRenderedPageBreak/>
              <w:t>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lastRenderedPageBreak/>
              <w:t>20-30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10-20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40-50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9F5BF7" w:rsidRDefault="000E1C69" w:rsidP="000E1C69">
            <w:pPr>
              <w:spacing w:after="0"/>
              <w:jc w:val="center"/>
              <w:rPr>
                <w:rFonts w:ascii="SkolaSans" w:hAnsi="SkolaSans"/>
                <w:sz w:val="16"/>
                <w:szCs w:val="16"/>
              </w:rPr>
            </w:pPr>
            <w:r w:rsidRPr="009F5BF7">
              <w:rPr>
                <w:rFonts w:ascii="SkolaSans" w:hAnsi="SkolaSans"/>
                <w:sz w:val="16"/>
                <w:szCs w:val="16"/>
              </w:rPr>
              <w:t>20-30</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lastRenderedPageBreak/>
              <w:t>Капитал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Шпаркасе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5-10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Еуростандард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Алфа Банка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МБПР АД Скопје</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sidRPr="00DE03B8">
              <w:rPr>
                <w:rFonts w:ascii="SkolaSans" w:hAnsi="SkolaSans"/>
                <w:sz w:val="16"/>
                <w:szCs w:val="16"/>
              </w:rPr>
              <w:t>0</w:t>
            </w:r>
            <w:r>
              <w:rPr>
                <w:rFonts w:ascii="SkolaSans" w:hAnsi="SkolaSans"/>
                <w:sz w:val="16"/>
                <w:szCs w:val="16"/>
              </w:rPr>
              <w:t>-5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Pr>
                <w:rFonts w:ascii="SkolaSans" w:hAnsi="SkolaSans"/>
                <w:sz w:val="16"/>
                <w:szCs w:val="16"/>
              </w:rPr>
              <w:t>0-5</w:t>
            </w:r>
          </w:p>
        </w:tc>
      </w:tr>
      <w:tr w:rsidR="000E1C69" w:rsidRPr="00DE03B8" w:rsidTr="000E1C69">
        <w:tc>
          <w:tcPr>
            <w:tcW w:w="2552"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rPr>
                <w:rFonts w:ascii="SkolaSans" w:hAnsi="SkolaSans"/>
                <w:sz w:val="16"/>
                <w:szCs w:val="16"/>
              </w:rPr>
            </w:pPr>
            <w:r w:rsidRPr="00DE03B8">
              <w:rPr>
                <w:rFonts w:ascii="SkolaSans" w:hAnsi="SkolaSans"/>
                <w:sz w:val="16"/>
                <w:szCs w:val="16"/>
              </w:rPr>
              <w:t>Вкупно</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sidRPr="00DE03B8">
              <w:rPr>
                <w:rFonts w:ascii="SkolaSans" w:hAnsi="SkolaSans"/>
                <w:sz w:val="16"/>
                <w:szCs w:val="16"/>
              </w:rPr>
              <w:t>100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sidRPr="00DE03B8">
              <w:rPr>
                <w:rFonts w:ascii="SkolaSans" w:hAnsi="SkolaSans"/>
                <w:sz w:val="16"/>
                <w:szCs w:val="16"/>
              </w:rPr>
              <w:t>100</w:t>
            </w:r>
          </w:p>
        </w:tc>
        <w:tc>
          <w:tcPr>
            <w:tcW w:w="1559"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sidRPr="00DE03B8">
              <w:rPr>
                <w:rFonts w:ascii="SkolaSans" w:hAnsi="SkolaSans"/>
                <w:sz w:val="16"/>
                <w:szCs w:val="16"/>
              </w:rPr>
              <w:t>100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sidRPr="00DE03B8">
              <w:rPr>
                <w:rFonts w:ascii="SkolaSans" w:hAnsi="SkolaSans"/>
                <w:sz w:val="16"/>
                <w:szCs w:val="16"/>
              </w:rPr>
              <w:t>100</w:t>
            </w:r>
          </w:p>
        </w:tc>
        <w:tc>
          <w:tcPr>
            <w:tcW w:w="1701" w:type="dxa"/>
            <w:tcBorders>
              <w:top w:val="single" w:sz="4" w:space="0" w:color="000000"/>
              <w:left w:val="single" w:sz="4" w:space="0" w:color="000000"/>
              <w:bottom w:val="single" w:sz="4" w:space="0" w:color="000000"/>
              <w:right w:val="single" w:sz="4" w:space="0" w:color="000000"/>
            </w:tcBorders>
            <w:hideMark/>
          </w:tcPr>
          <w:p w:rsidR="000E1C69" w:rsidRPr="00DE03B8" w:rsidRDefault="000E1C69" w:rsidP="000E1C69">
            <w:pPr>
              <w:spacing w:after="0"/>
              <w:jc w:val="center"/>
              <w:rPr>
                <w:rFonts w:ascii="SkolaSans" w:hAnsi="SkolaSans"/>
                <w:sz w:val="16"/>
                <w:szCs w:val="16"/>
              </w:rPr>
            </w:pPr>
            <w:r w:rsidRPr="00DE03B8">
              <w:rPr>
                <w:rFonts w:ascii="SkolaSans" w:hAnsi="SkolaSans"/>
                <w:sz w:val="16"/>
                <w:szCs w:val="16"/>
              </w:rPr>
              <w:t>100</w:t>
            </w:r>
          </w:p>
        </w:tc>
      </w:tr>
    </w:tbl>
    <w:p w:rsidR="00E94E06" w:rsidRDefault="00E94E06" w:rsidP="00B6764E">
      <w:pPr>
        <w:spacing w:after="0"/>
        <w:ind w:firstLine="720"/>
        <w:jc w:val="both"/>
        <w:rPr>
          <w:rFonts w:ascii="SkolaSans" w:hAnsi="SkolaSans"/>
          <w:lang w:val="mk-MK"/>
        </w:rPr>
      </w:pPr>
    </w:p>
    <w:p w:rsidR="00B6764E" w:rsidRDefault="00B6764E" w:rsidP="00B6764E">
      <w:pPr>
        <w:ind w:firstLine="720"/>
        <w:jc w:val="both"/>
        <w:rPr>
          <w:rFonts w:ascii="SkolaSans" w:hAnsi="SkolaSans"/>
          <w:lang w:val="mk-MK"/>
        </w:rPr>
      </w:pPr>
      <w:r w:rsidRPr="00425103">
        <w:rPr>
          <w:rFonts w:ascii="SkolaSans" w:hAnsi="SkolaSans"/>
        </w:rPr>
        <w:t>Врз основа на податоците од табела</w:t>
      </w:r>
      <w:r>
        <w:rPr>
          <w:rFonts w:ascii="SkolaSans" w:hAnsi="SkolaSans"/>
        </w:rPr>
        <w:t>та може да се заклучи дека според вкупните приходи за 2012</w:t>
      </w:r>
      <w:r w:rsidRPr="00425103">
        <w:rPr>
          <w:rFonts w:ascii="SkolaSans" w:hAnsi="SkolaSans"/>
        </w:rPr>
        <w:t xml:space="preserve"> година поединечното пазарното учество на банките во групата големи банки се движи од </w:t>
      </w:r>
      <w:r>
        <w:rPr>
          <w:rFonts w:ascii="SkolaSans" w:hAnsi="SkolaSans"/>
        </w:rPr>
        <w:t>5%-30</w:t>
      </w:r>
      <w:r w:rsidRPr="00425103">
        <w:rPr>
          <w:rFonts w:ascii="SkolaSans" w:hAnsi="SkolaSans"/>
        </w:rPr>
        <w:t>%. Поединечното пазарно учество на банките во гр</w:t>
      </w:r>
      <w:r>
        <w:rPr>
          <w:rFonts w:ascii="SkolaSans" w:hAnsi="SkolaSans"/>
        </w:rPr>
        <w:t>упата средни банки се движи од 0%-10</w:t>
      </w:r>
      <w:r w:rsidRPr="00425103">
        <w:rPr>
          <w:rFonts w:ascii="SkolaSans" w:hAnsi="SkolaSans"/>
        </w:rPr>
        <w:t>% додека поединечното пазарно учество на банките во гру</w:t>
      </w:r>
      <w:r>
        <w:rPr>
          <w:rFonts w:ascii="SkolaSans" w:hAnsi="SkolaSans"/>
        </w:rPr>
        <w:t>пата мали банки се движи од 0%-5</w:t>
      </w:r>
      <w:r w:rsidRPr="00425103">
        <w:rPr>
          <w:rFonts w:ascii="SkolaSans" w:hAnsi="SkolaSans"/>
        </w:rPr>
        <w:t>%.</w:t>
      </w:r>
    </w:p>
    <w:p w:rsidR="00B6764E" w:rsidRDefault="00B6764E" w:rsidP="00B6764E">
      <w:pPr>
        <w:ind w:firstLine="720"/>
        <w:jc w:val="both"/>
        <w:rPr>
          <w:rFonts w:ascii="SkolaSans" w:hAnsi="SkolaSans"/>
        </w:rPr>
      </w:pPr>
      <w:r w:rsidRPr="00425103">
        <w:rPr>
          <w:rFonts w:ascii="SkolaSans" w:hAnsi="SkolaSans"/>
        </w:rPr>
        <w:t xml:space="preserve">Податоците покажуваат дека </w:t>
      </w:r>
      <w:r>
        <w:rPr>
          <w:rFonts w:ascii="SkolaSans" w:hAnsi="SkolaSans"/>
        </w:rPr>
        <w:t>во 2012</w:t>
      </w:r>
      <w:r w:rsidRPr="00425103">
        <w:rPr>
          <w:rFonts w:ascii="SkolaSans" w:hAnsi="SkolaSans"/>
        </w:rPr>
        <w:t xml:space="preserve"> година, групата на големи банки (</w:t>
      </w:r>
      <w:r>
        <w:rPr>
          <w:rFonts w:ascii="SkolaSans" w:hAnsi="SkolaSans"/>
        </w:rPr>
        <w:t>четири</w:t>
      </w:r>
      <w:r w:rsidRPr="00425103">
        <w:rPr>
          <w:rFonts w:ascii="SkolaSans" w:hAnsi="SkolaSans"/>
        </w:rPr>
        <w:t xml:space="preserve"> банки) заедно имаат пазарен удел од </w:t>
      </w:r>
      <w:r>
        <w:rPr>
          <w:rFonts w:ascii="SkolaSans" w:hAnsi="SkolaSans"/>
        </w:rPr>
        <w:t>70-80</w:t>
      </w:r>
      <w:r w:rsidRPr="00425103">
        <w:rPr>
          <w:rFonts w:ascii="SkolaSans" w:hAnsi="SkolaSans"/>
        </w:rPr>
        <w:t xml:space="preserve">% според вкупните годишни приходи (првата банка има пазарно учество од </w:t>
      </w:r>
      <w:r>
        <w:rPr>
          <w:rFonts w:ascii="SkolaSans" w:hAnsi="SkolaSans"/>
        </w:rPr>
        <w:t>20-30</w:t>
      </w:r>
      <w:r w:rsidRPr="00425103">
        <w:rPr>
          <w:rFonts w:ascii="SkolaSans" w:hAnsi="SkolaSans"/>
        </w:rPr>
        <w:t>%). Групата на средни банки (</w:t>
      </w:r>
      <w:r>
        <w:rPr>
          <w:rFonts w:ascii="SkolaSans" w:hAnsi="SkolaSans"/>
        </w:rPr>
        <w:t>осум</w:t>
      </w:r>
      <w:r w:rsidRPr="00425103">
        <w:rPr>
          <w:rFonts w:ascii="SkolaSans" w:hAnsi="SkolaSans"/>
        </w:rPr>
        <w:t xml:space="preserve"> банки) заедно имаат пазарен удел од </w:t>
      </w:r>
      <w:r>
        <w:rPr>
          <w:rFonts w:ascii="SkolaSans" w:hAnsi="SkolaSans"/>
        </w:rPr>
        <w:t>20-30</w:t>
      </w:r>
      <w:r w:rsidRPr="00425103">
        <w:rPr>
          <w:rFonts w:ascii="SkolaSans" w:hAnsi="SkolaSans"/>
        </w:rPr>
        <w:t>%, додека групата на мали банки (</w:t>
      </w:r>
      <w:r>
        <w:rPr>
          <w:rFonts w:ascii="SkolaSans" w:hAnsi="SkolaSans"/>
        </w:rPr>
        <w:t>четири</w:t>
      </w:r>
      <w:r w:rsidRPr="00425103">
        <w:rPr>
          <w:rFonts w:ascii="SkolaSans" w:hAnsi="SkolaSans"/>
        </w:rPr>
        <w:t xml:space="preserve"> банки) заедно имаат пазарен удел од </w:t>
      </w:r>
      <w:r>
        <w:rPr>
          <w:rFonts w:ascii="SkolaSans" w:hAnsi="SkolaSans"/>
        </w:rPr>
        <w:t>5-10</w:t>
      </w:r>
      <w:r w:rsidRPr="00425103">
        <w:rPr>
          <w:rFonts w:ascii="SkolaSans" w:hAnsi="SkolaSans"/>
        </w:rPr>
        <w:t xml:space="preserve">%. </w:t>
      </w:r>
    </w:p>
    <w:p w:rsidR="00B6764E" w:rsidRDefault="00B6764E" w:rsidP="00B6764E">
      <w:pPr>
        <w:ind w:firstLine="720"/>
        <w:jc w:val="both"/>
        <w:rPr>
          <w:rFonts w:ascii="SkolaSans" w:hAnsi="SkolaSans"/>
          <w:lang w:val="mk-MK"/>
        </w:rPr>
      </w:pPr>
      <w:r w:rsidRPr="00425103">
        <w:rPr>
          <w:rFonts w:ascii="SkolaSans" w:hAnsi="SkolaSans"/>
        </w:rPr>
        <w:t xml:space="preserve">Според вкупните приходи од камата, групата на големи банки заедно имаат пазарен удел од </w:t>
      </w:r>
      <w:r>
        <w:rPr>
          <w:rFonts w:ascii="SkolaSans" w:hAnsi="SkolaSans"/>
        </w:rPr>
        <w:t>70-80</w:t>
      </w:r>
      <w:r w:rsidRPr="00425103">
        <w:rPr>
          <w:rFonts w:ascii="SkolaSans" w:hAnsi="SkolaSans"/>
        </w:rPr>
        <w:t xml:space="preserve">% (првата банка има пазарно учество од </w:t>
      </w:r>
      <w:r>
        <w:rPr>
          <w:rFonts w:ascii="SkolaSans" w:hAnsi="SkolaSans"/>
        </w:rPr>
        <w:t>20-30</w:t>
      </w:r>
      <w:r w:rsidRPr="00425103">
        <w:rPr>
          <w:rFonts w:ascii="SkolaSans" w:hAnsi="SkolaSans"/>
        </w:rPr>
        <w:t xml:space="preserve">%) додека групата на средни банки заедно имаат пазарен удел од </w:t>
      </w:r>
      <w:r>
        <w:rPr>
          <w:rFonts w:ascii="SkolaSans" w:hAnsi="SkolaSans"/>
        </w:rPr>
        <w:t>20-30</w:t>
      </w:r>
      <w:r w:rsidRPr="00425103">
        <w:rPr>
          <w:rFonts w:ascii="SkolaSans" w:hAnsi="SkolaSans"/>
        </w:rPr>
        <w:t xml:space="preserve">%. Групата на мали банки заедно имаат пазарен удел од </w:t>
      </w:r>
      <w:r>
        <w:rPr>
          <w:rFonts w:ascii="SkolaSans" w:hAnsi="SkolaSans"/>
        </w:rPr>
        <w:t>0-5</w:t>
      </w:r>
      <w:r w:rsidRPr="00425103">
        <w:rPr>
          <w:rFonts w:ascii="SkolaSans" w:hAnsi="SkolaSans"/>
        </w:rPr>
        <w:t>%.</w:t>
      </w:r>
    </w:p>
    <w:p w:rsidR="00B6764E" w:rsidRPr="00425103" w:rsidRDefault="00B6764E" w:rsidP="00B6764E">
      <w:pPr>
        <w:ind w:firstLine="720"/>
        <w:jc w:val="both"/>
        <w:rPr>
          <w:rFonts w:ascii="SkolaSans" w:hAnsi="SkolaSans"/>
        </w:rPr>
      </w:pPr>
      <w:r w:rsidRPr="00425103">
        <w:rPr>
          <w:rFonts w:ascii="SkolaSans" w:hAnsi="SkolaSans"/>
        </w:rPr>
        <w:t xml:space="preserve">Од друга страна, според вкупните приходи од провизии и надоместоци, групата на големи банки (првата банка има пазарно учество од </w:t>
      </w:r>
      <w:r>
        <w:rPr>
          <w:rFonts w:ascii="SkolaSans" w:hAnsi="SkolaSans"/>
        </w:rPr>
        <w:t>20-30</w:t>
      </w:r>
      <w:r w:rsidRPr="00425103">
        <w:rPr>
          <w:rFonts w:ascii="SkolaSans" w:hAnsi="SkolaSans"/>
        </w:rPr>
        <w:t xml:space="preserve">%) заедно имаат пазарен удел од </w:t>
      </w:r>
      <w:r>
        <w:rPr>
          <w:rFonts w:ascii="SkolaSans" w:hAnsi="SkolaSans"/>
        </w:rPr>
        <w:t>70-80</w:t>
      </w:r>
      <w:r w:rsidRPr="00425103">
        <w:rPr>
          <w:rFonts w:ascii="SkolaSans" w:hAnsi="SkolaSans"/>
        </w:rPr>
        <w:t xml:space="preserve">%, додека групата на средни банки заедно имаат пазарен удел од </w:t>
      </w:r>
      <w:r>
        <w:rPr>
          <w:rFonts w:ascii="SkolaSans" w:hAnsi="SkolaSans"/>
        </w:rPr>
        <w:t>20-30</w:t>
      </w:r>
      <w:r w:rsidRPr="00425103">
        <w:rPr>
          <w:rFonts w:ascii="SkolaSans" w:hAnsi="SkolaSans"/>
        </w:rPr>
        <w:t xml:space="preserve">%. Групата на мали банки заедно имаат пазарен удел од </w:t>
      </w:r>
      <w:r>
        <w:rPr>
          <w:rFonts w:ascii="SkolaSans" w:hAnsi="SkolaSans"/>
        </w:rPr>
        <w:t>0-5</w:t>
      </w:r>
      <w:r w:rsidRPr="00425103">
        <w:rPr>
          <w:rFonts w:ascii="SkolaSans" w:hAnsi="SkolaSans"/>
        </w:rPr>
        <w:t xml:space="preserve">%. </w:t>
      </w:r>
    </w:p>
    <w:p w:rsidR="00B6764E" w:rsidRDefault="00B6764E" w:rsidP="00B6764E">
      <w:pPr>
        <w:ind w:firstLine="720"/>
        <w:jc w:val="both"/>
        <w:rPr>
          <w:rFonts w:ascii="SkolaSans" w:hAnsi="SkolaSans"/>
          <w:lang w:val="mk-MK"/>
        </w:rPr>
      </w:pPr>
      <w:r w:rsidRPr="00425103">
        <w:rPr>
          <w:rFonts w:ascii="SkolaSans" w:hAnsi="SkolaSans"/>
        </w:rPr>
        <w:t xml:space="preserve">Според вкупните нето приходи од курсни разлики, групата на големи банки (првата банка има пазарно учество од </w:t>
      </w:r>
      <w:r>
        <w:rPr>
          <w:rFonts w:ascii="SkolaSans" w:hAnsi="SkolaSans"/>
        </w:rPr>
        <w:t>20-30</w:t>
      </w:r>
      <w:r w:rsidRPr="00425103">
        <w:rPr>
          <w:rFonts w:ascii="SkolaSans" w:hAnsi="SkolaSans"/>
        </w:rPr>
        <w:t xml:space="preserve">%) заедно имаат пазарен удел од </w:t>
      </w:r>
      <w:r>
        <w:rPr>
          <w:rFonts w:ascii="SkolaSans" w:hAnsi="SkolaSans"/>
        </w:rPr>
        <w:t>60-70</w:t>
      </w:r>
      <w:r w:rsidRPr="00425103">
        <w:rPr>
          <w:rFonts w:ascii="SkolaSans" w:hAnsi="SkolaSans"/>
        </w:rPr>
        <w:t xml:space="preserve">% додека групата на средни банки заедно имаат пазарен удел од </w:t>
      </w:r>
      <w:r>
        <w:rPr>
          <w:rFonts w:ascii="SkolaSans" w:hAnsi="SkolaSans"/>
        </w:rPr>
        <w:t>20-30</w:t>
      </w:r>
      <w:r w:rsidRPr="00425103">
        <w:rPr>
          <w:rFonts w:ascii="SkolaSans" w:hAnsi="SkolaSans"/>
        </w:rPr>
        <w:t>%. Групата на мали банки з</w:t>
      </w:r>
      <w:r>
        <w:rPr>
          <w:rFonts w:ascii="SkolaSans" w:hAnsi="SkolaSans"/>
        </w:rPr>
        <w:t>аедно имаат пазарен удел од 5-10</w:t>
      </w:r>
      <w:r w:rsidRPr="00425103">
        <w:rPr>
          <w:rFonts w:ascii="SkolaSans" w:hAnsi="SkolaSans"/>
        </w:rPr>
        <w:t xml:space="preserve">%. </w:t>
      </w:r>
    </w:p>
    <w:p w:rsidR="00B6764E" w:rsidRDefault="00B6764E" w:rsidP="00B6764E">
      <w:pPr>
        <w:ind w:firstLine="720"/>
        <w:jc w:val="both"/>
        <w:rPr>
          <w:rFonts w:ascii="SkolaSans" w:hAnsi="SkolaSans"/>
        </w:rPr>
      </w:pPr>
      <w:r w:rsidRPr="00425103">
        <w:rPr>
          <w:rFonts w:ascii="SkolaSans" w:hAnsi="SkolaSans"/>
        </w:rPr>
        <w:t xml:space="preserve">Според вкупните останати приходи од дејноста, групата на големи банки заедно имаат пазарен удел од </w:t>
      </w:r>
      <w:r>
        <w:rPr>
          <w:rFonts w:ascii="SkolaSans" w:hAnsi="SkolaSans"/>
        </w:rPr>
        <w:t>60-70</w:t>
      </w:r>
      <w:r w:rsidRPr="00425103">
        <w:rPr>
          <w:rFonts w:ascii="SkolaSans" w:hAnsi="SkolaSans"/>
        </w:rPr>
        <w:t xml:space="preserve">% (првата банка има пазарно учество од </w:t>
      </w:r>
      <w:r>
        <w:rPr>
          <w:rFonts w:ascii="SkolaSans" w:hAnsi="SkolaSans"/>
        </w:rPr>
        <w:t>40-50</w:t>
      </w:r>
      <w:r w:rsidRPr="00425103">
        <w:rPr>
          <w:rFonts w:ascii="SkolaSans" w:hAnsi="SkolaSans"/>
        </w:rPr>
        <w:t xml:space="preserve">%) додека групата на средни банки заедно имаат пазарен удел од </w:t>
      </w:r>
      <w:r>
        <w:rPr>
          <w:rFonts w:ascii="SkolaSans" w:hAnsi="SkolaSans"/>
        </w:rPr>
        <w:t>20-30</w:t>
      </w:r>
      <w:r w:rsidRPr="00425103">
        <w:rPr>
          <w:rFonts w:ascii="SkolaSans" w:hAnsi="SkolaSans"/>
        </w:rPr>
        <w:t xml:space="preserve">%. Групата на мали банки заедно имаат пазарен удел од </w:t>
      </w:r>
      <w:r>
        <w:rPr>
          <w:rFonts w:ascii="SkolaSans" w:hAnsi="SkolaSans"/>
        </w:rPr>
        <w:t>0-5</w:t>
      </w:r>
      <w:r w:rsidRPr="00425103">
        <w:rPr>
          <w:rFonts w:ascii="SkolaSans" w:hAnsi="SkolaSans"/>
        </w:rPr>
        <w:t>%.</w:t>
      </w:r>
    </w:p>
    <w:p w:rsidR="00B6764E" w:rsidRPr="00B43C35" w:rsidRDefault="00B6764E" w:rsidP="00B6764E">
      <w:pPr>
        <w:spacing w:after="0"/>
        <w:jc w:val="both"/>
        <w:rPr>
          <w:rFonts w:ascii="SkolaSans" w:hAnsi="SkolaSans"/>
          <w:b/>
          <w:sz w:val="20"/>
          <w:szCs w:val="20"/>
        </w:rPr>
      </w:pPr>
      <w:r w:rsidRPr="00B43C35">
        <w:rPr>
          <w:rFonts w:ascii="SkolaSans" w:hAnsi="SkolaSans"/>
          <w:b/>
          <w:sz w:val="20"/>
          <w:szCs w:val="20"/>
        </w:rPr>
        <w:t>Група на големи банки (според актива) – пазарно учество врз основа на вкупни годишни 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357"/>
        <w:gridCol w:w="3086"/>
      </w:tblGrid>
      <w:tr w:rsidR="00B6764E" w:rsidRPr="00DE03B8" w:rsidTr="00C220D6">
        <w:tc>
          <w:tcPr>
            <w:tcW w:w="3853" w:type="dxa"/>
          </w:tcPr>
          <w:p w:rsidR="00B6764E" w:rsidRPr="00DE03B8" w:rsidRDefault="00B6764E" w:rsidP="00C220D6">
            <w:pPr>
              <w:spacing w:after="0"/>
              <w:jc w:val="both"/>
              <w:rPr>
                <w:rFonts w:ascii="SkolaSans" w:hAnsi="SkolaSans"/>
                <w:b/>
                <w:sz w:val="20"/>
                <w:szCs w:val="20"/>
              </w:rPr>
            </w:pPr>
            <w:r w:rsidRPr="00DE03B8">
              <w:rPr>
                <w:rFonts w:ascii="SkolaSans" w:hAnsi="SkolaSans"/>
                <w:b/>
                <w:sz w:val="20"/>
                <w:szCs w:val="20"/>
              </w:rPr>
              <w:t>Банки</w:t>
            </w:r>
          </w:p>
        </w:tc>
        <w:tc>
          <w:tcPr>
            <w:tcW w:w="3561" w:type="dxa"/>
          </w:tcPr>
          <w:p w:rsidR="00B6764E" w:rsidRPr="00DE03B8" w:rsidRDefault="00B6764E" w:rsidP="00C220D6">
            <w:pPr>
              <w:spacing w:after="0"/>
              <w:jc w:val="center"/>
              <w:rPr>
                <w:rFonts w:ascii="SkolaSans" w:hAnsi="SkolaSans"/>
                <w:b/>
                <w:sz w:val="20"/>
                <w:szCs w:val="20"/>
              </w:rPr>
            </w:pPr>
            <w:r w:rsidRPr="00DE03B8">
              <w:rPr>
                <w:rFonts w:ascii="SkolaSans" w:hAnsi="SkolaSans"/>
                <w:b/>
                <w:sz w:val="20"/>
                <w:szCs w:val="20"/>
              </w:rPr>
              <w:t>2012</w:t>
            </w:r>
          </w:p>
        </w:tc>
        <w:tc>
          <w:tcPr>
            <w:tcW w:w="3268" w:type="dxa"/>
          </w:tcPr>
          <w:p w:rsidR="00B6764E" w:rsidRPr="00DE03B8" w:rsidRDefault="00B6764E" w:rsidP="00C220D6">
            <w:pPr>
              <w:spacing w:after="0"/>
              <w:jc w:val="center"/>
              <w:rPr>
                <w:rFonts w:ascii="SkolaSans" w:hAnsi="SkolaSans"/>
                <w:b/>
                <w:sz w:val="20"/>
                <w:szCs w:val="20"/>
              </w:rPr>
            </w:pPr>
            <w:r w:rsidRPr="00DE03B8">
              <w:rPr>
                <w:rFonts w:ascii="SkolaSans" w:hAnsi="SkolaSans"/>
                <w:b/>
                <w:sz w:val="20"/>
                <w:szCs w:val="20"/>
              </w:rPr>
              <w:t>2011</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Стопанска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20-30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20-30</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НЛБ Тутунска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10-20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20-30</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Комерцијална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20-30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20-30</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Охридска Банка АД Охрид</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5-10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Вкупно</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70-80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60-70</w:t>
            </w:r>
            <w:r w:rsidRPr="00DE03B8">
              <w:rPr>
                <w:rFonts w:ascii="SkolaSans" w:hAnsi="SkolaSans"/>
                <w:sz w:val="20"/>
                <w:szCs w:val="20"/>
              </w:rPr>
              <w:t>%</w:t>
            </w:r>
          </w:p>
        </w:tc>
      </w:tr>
    </w:tbl>
    <w:p w:rsidR="00B6764E" w:rsidRDefault="00B6764E" w:rsidP="00B6764E">
      <w:pPr>
        <w:spacing w:after="0"/>
        <w:jc w:val="both"/>
        <w:rPr>
          <w:rFonts w:ascii="SkolaSans" w:hAnsi="SkolaSans"/>
        </w:rPr>
      </w:pPr>
    </w:p>
    <w:p w:rsidR="000E1C69" w:rsidRDefault="000E1C69" w:rsidP="00B6764E">
      <w:pPr>
        <w:spacing w:after="0"/>
        <w:jc w:val="both"/>
        <w:rPr>
          <w:rFonts w:ascii="SkolaSans" w:hAnsi="SkolaSans"/>
          <w:b/>
          <w:sz w:val="20"/>
          <w:szCs w:val="20"/>
          <w:lang w:val="mk-MK"/>
        </w:rPr>
      </w:pPr>
    </w:p>
    <w:p w:rsidR="00B6764E" w:rsidRPr="00B43C35" w:rsidRDefault="00B6764E" w:rsidP="00B6764E">
      <w:pPr>
        <w:spacing w:after="0"/>
        <w:jc w:val="both"/>
        <w:rPr>
          <w:rFonts w:ascii="SkolaSans" w:hAnsi="SkolaSans"/>
          <w:b/>
          <w:sz w:val="20"/>
          <w:szCs w:val="20"/>
        </w:rPr>
      </w:pPr>
      <w:r w:rsidRPr="00B43C35">
        <w:rPr>
          <w:rFonts w:ascii="SkolaSans" w:hAnsi="SkolaSans"/>
          <w:b/>
          <w:sz w:val="20"/>
          <w:szCs w:val="20"/>
        </w:rPr>
        <w:lastRenderedPageBreak/>
        <w:t xml:space="preserve">Група на </w:t>
      </w:r>
      <w:r>
        <w:rPr>
          <w:rFonts w:ascii="SkolaSans" w:hAnsi="SkolaSans"/>
          <w:b/>
          <w:sz w:val="20"/>
          <w:szCs w:val="20"/>
        </w:rPr>
        <w:t xml:space="preserve">средни </w:t>
      </w:r>
      <w:r w:rsidRPr="00B43C35">
        <w:rPr>
          <w:rFonts w:ascii="SkolaSans" w:hAnsi="SkolaSans"/>
          <w:b/>
          <w:sz w:val="20"/>
          <w:szCs w:val="20"/>
        </w:rPr>
        <w:t>банки (според актива) – пазарно учество врз основа на вкупни годишни 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0"/>
        <w:gridCol w:w="3366"/>
        <w:gridCol w:w="3093"/>
      </w:tblGrid>
      <w:tr w:rsidR="00B6764E" w:rsidRPr="00DE03B8" w:rsidTr="00C220D6">
        <w:tc>
          <w:tcPr>
            <w:tcW w:w="3853" w:type="dxa"/>
          </w:tcPr>
          <w:p w:rsidR="00B6764E" w:rsidRPr="00DE03B8" w:rsidRDefault="00B6764E" w:rsidP="00C220D6">
            <w:pPr>
              <w:spacing w:after="0"/>
              <w:jc w:val="both"/>
              <w:rPr>
                <w:rFonts w:ascii="SkolaSans" w:hAnsi="SkolaSans"/>
                <w:b/>
                <w:sz w:val="20"/>
                <w:szCs w:val="20"/>
              </w:rPr>
            </w:pPr>
            <w:r w:rsidRPr="00DE03B8">
              <w:rPr>
                <w:rFonts w:ascii="SkolaSans" w:hAnsi="SkolaSans"/>
                <w:b/>
                <w:sz w:val="20"/>
                <w:szCs w:val="20"/>
              </w:rPr>
              <w:t>Банки</w:t>
            </w:r>
          </w:p>
        </w:tc>
        <w:tc>
          <w:tcPr>
            <w:tcW w:w="3561" w:type="dxa"/>
          </w:tcPr>
          <w:p w:rsidR="00B6764E" w:rsidRPr="00DE03B8" w:rsidRDefault="00B6764E" w:rsidP="00C220D6">
            <w:pPr>
              <w:spacing w:after="0"/>
              <w:jc w:val="center"/>
              <w:rPr>
                <w:rFonts w:ascii="SkolaSans" w:hAnsi="SkolaSans"/>
                <w:b/>
                <w:sz w:val="20"/>
                <w:szCs w:val="20"/>
              </w:rPr>
            </w:pPr>
            <w:r w:rsidRPr="00DE03B8">
              <w:rPr>
                <w:rFonts w:ascii="SkolaSans" w:hAnsi="SkolaSans"/>
                <w:b/>
                <w:sz w:val="20"/>
                <w:szCs w:val="20"/>
              </w:rPr>
              <w:t>2012</w:t>
            </w:r>
          </w:p>
        </w:tc>
        <w:tc>
          <w:tcPr>
            <w:tcW w:w="3268" w:type="dxa"/>
          </w:tcPr>
          <w:p w:rsidR="00B6764E" w:rsidRPr="00DE03B8" w:rsidRDefault="00B6764E" w:rsidP="00C220D6">
            <w:pPr>
              <w:spacing w:after="0"/>
              <w:jc w:val="center"/>
              <w:rPr>
                <w:rFonts w:ascii="SkolaSans" w:hAnsi="SkolaSans"/>
                <w:b/>
                <w:sz w:val="20"/>
                <w:szCs w:val="20"/>
              </w:rPr>
            </w:pPr>
            <w:r w:rsidRPr="00DE03B8">
              <w:rPr>
                <w:rFonts w:ascii="SkolaSans" w:hAnsi="SkolaSans"/>
                <w:b/>
                <w:sz w:val="20"/>
                <w:szCs w:val="20"/>
              </w:rPr>
              <w:t>2011</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Халк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Уни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ТТК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Стопанска Банка АД Битола</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ЦКБ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Прокредит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5-10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5-10</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Шпаркасе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МБПР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Охридска Банка АД Охрид</w:t>
            </w:r>
          </w:p>
        </w:tc>
        <w:tc>
          <w:tcPr>
            <w:tcW w:w="3561" w:type="dxa"/>
          </w:tcPr>
          <w:p w:rsidR="00B6764E" w:rsidRPr="00DE03B8" w:rsidRDefault="00B6764E" w:rsidP="00C220D6">
            <w:pPr>
              <w:spacing w:after="0"/>
              <w:jc w:val="center"/>
              <w:rPr>
                <w:rFonts w:ascii="SkolaSans" w:hAnsi="SkolaSans"/>
                <w:sz w:val="20"/>
                <w:szCs w:val="20"/>
              </w:rPr>
            </w:pP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5-10</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Вкупно</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20-30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30-40</w:t>
            </w:r>
            <w:r w:rsidRPr="00DE03B8">
              <w:rPr>
                <w:rFonts w:ascii="SkolaSans" w:hAnsi="SkolaSans"/>
                <w:sz w:val="20"/>
                <w:szCs w:val="20"/>
              </w:rPr>
              <w:t>%</w:t>
            </w:r>
          </w:p>
        </w:tc>
      </w:tr>
    </w:tbl>
    <w:p w:rsidR="00B6764E" w:rsidRDefault="00B6764E" w:rsidP="00B6764E">
      <w:pPr>
        <w:spacing w:after="0"/>
        <w:jc w:val="both"/>
        <w:rPr>
          <w:rFonts w:ascii="SkolaSans" w:hAnsi="SkolaSans"/>
        </w:rPr>
      </w:pPr>
    </w:p>
    <w:p w:rsidR="00B6764E" w:rsidRPr="00B43C35" w:rsidRDefault="00B6764E" w:rsidP="00B6764E">
      <w:pPr>
        <w:spacing w:after="0"/>
        <w:jc w:val="both"/>
        <w:rPr>
          <w:rFonts w:ascii="SkolaSans" w:hAnsi="SkolaSans"/>
          <w:b/>
          <w:sz w:val="20"/>
          <w:szCs w:val="20"/>
        </w:rPr>
      </w:pPr>
      <w:r w:rsidRPr="00B43C35">
        <w:rPr>
          <w:rFonts w:ascii="SkolaSans" w:hAnsi="SkolaSans"/>
          <w:b/>
          <w:sz w:val="20"/>
          <w:szCs w:val="20"/>
        </w:rPr>
        <w:t xml:space="preserve">Група на </w:t>
      </w:r>
      <w:r>
        <w:rPr>
          <w:rFonts w:ascii="SkolaSans" w:hAnsi="SkolaSans"/>
          <w:b/>
          <w:sz w:val="20"/>
          <w:szCs w:val="20"/>
        </w:rPr>
        <w:t>мали</w:t>
      </w:r>
      <w:r w:rsidRPr="00B43C35">
        <w:rPr>
          <w:rFonts w:ascii="SkolaSans" w:hAnsi="SkolaSans"/>
          <w:b/>
          <w:sz w:val="20"/>
          <w:szCs w:val="20"/>
        </w:rPr>
        <w:t xml:space="preserve"> банки (според актива) – пазарно учество врз основа на вкупни годишни 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7"/>
        <w:gridCol w:w="3357"/>
        <w:gridCol w:w="3085"/>
      </w:tblGrid>
      <w:tr w:rsidR="00B6764E" w:rsidRPr="00DE03B8" w:rsidTr="00C220D6">
        <w:tc>
          <w:tcPr>
            <w:tcW w:w="3853" w:type="dxa"/>
          </w:tcPr>
          <w:p w:rsidR="00B6764E" w:rsidRPr="00DE03B8" w:rsidRDefault="00B6764E" w:rsidP="00C220D6">
            <w:pPr>
              <w:spacing w:after="0"/>
              <w:jc w:val="both"/>
              <w:rPr>
                <w:rFonts w:ascii="SkolaSans" w:hAnsi="SkolaSans"/>
                <w:b/>
                <w:sz w:val="20"/>
                <w:szCs w:val="20"/>
              </w:rPr>
            </w:pPr>
            <w:r w:rsidRPr="00DE03B8">
              <w:rPr>
                <w:rFonts w:ascii="SkolaSans" w:hAnsi="SkolaSans"/>
                <w:b/>
                <w:sz w:val="20"/>
                <w:szCs w:val="20"/>
              </w:rPr>
              <w:t>Банки</w:t>
            </w:r>
          </w:p>
        </w:tc>
        <w:tc>
          <w:tcPr>
            <w:tcW w:w="3561" w:type="dxa"/>
          </w:tcPr>
          <w:p w:rsidR="00B6764E" w:rsidRPr="00DE03B8" w:rsidRDefault="00B6764E" w:rsidP="00C220D6">
            <w:pPr>
              <w:spacing w:after="0"/>
              <w:jc w:val="center"/>
              <w:rPr>
                <w:rFonts w:ascii="SkolaSans" w:hAnsi="SkolaSans"/>
                <w:b/>
                <w:sz w:val="20"/>
                <w:szCs w:val="20"/>
              </w:rPr>
            </w:pPr>
            <w:r w:rsidRPr="00DE03B8">
              <w:rPr>
                <w:rFonts w:ascii="SkolaSans" w:hAnsi="SkolaSans"/>
                <w:b/>
                <w:sz w:val="20"/>
                <w:szCs w:val="20"/>
              </w:rPr>
              <w:t>2012</w:t>
            </w:r>
          </w:p>
        </w:tc>
        <w:tc>
          <w:tcPr>
            <w:tcW w:w="3268" w:type="dxa"/>
          </w:tcPr>
          <w:p w:rsidR="00B6764E" w:rsidRPr="00DE03B8" w:rsidRDefault="00B6764E" w:rsidP="00C220D6">
            <w:pPr>
              <w:spacing w:after="0"/>
              <w:jc w:val="center"/>
              <w:rPr>
                <w:rFonts w:ascii="SkolaSans" w:hAnsi="SkolaSans"/>
                <w:b/>
                <w:sz w:val="20"/>
                <w:szCs w:val="20"/>
              </w:rPr>
            </w:pPr>
            <w:r w:rsidRPr="00DE03B8">
              <w:rPr>
                <w:rFonts w:ascii="SkolaSans" w:hAnsi="SkolaSans"/>
                <w:b/>
                <w:sz w:val="20"/>
                <w:szCs w:val="20"/>
              </w:rPr>
              <w:t>2011</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Алфа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Еуростандард Банка АД Скопје</w:t>
            </w:r>
          </w:p>
        </w:tc>
        <w:tc>
          <w:tcPr>
            <w:tcW w:w="3561" w:type="dxa"/>
          </w:tcPr>
          <w:p w:rsidR="00B6764E" w:rsidRPr="00DE03B8" w:rsidRDefault="00B6764E" w:rsidP="00C220D6">
            <w:pPr>
              <w:spacing w:after="0"/>
              <w:jc w:val="center"/>
              <w:rPr>
                <w:rFonts w:ascii="SkolaSans" w:hAnsi="SkolaSans"/>
                <w:sz w:val="20"/>
                <w:szCs w:val="20"/>
              </w:rPr>
            </w:pPr>
            <w:r w:rsidRPr="00DE03B8">
              <w:rPr>
                <w:rFonts w:ascii="SkolaSans" w:hAnsi="SkolaSans"/>
                <w:sz w:val="20"/>
                <w:szCs w:val="20"/>
              </w:rPr>
              <w:t>1</w:t>
            </w: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Капитал Банка АД Скопје</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Поштенска Банка АД Охрид</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Зираат Банка АД Скопје</w:t>
            </w:r>
          </w:p>
        </w:tc>
        <w:tc>
          <w:tcPr>
            <w:tcW w:w="3561" w:type="dxa"/>
          </w:tcPr>
          <w:p w:rsidR="00B6764E" w:rsidRPr="00DE03B8" w:rsidRDefault="00B6764E" w:rsidP="00C220D6">
            <w:pPr>
              <w:spacing w:after="0"/>
              <w:jc w:val="center"/>
              <w:rPr>
                <w:rFonts w:ascii="SkolaSans" w:hAnsi="SkolaSans"/>
                <w:sz w:val="20"/>
                <w:szCs w:val="20"/>
              </w:rPr>
            </w:pP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r w:rsidR="00B6764E" w:rsidRPr="00DE03B8" w:rsidTr="00C220D6">
        <w:tc>
          <w:tcPr>
            <w:tcW w:w="3853" w:type="dxa"/>
          </w:tcPr>
          <w:p w:rsidR="00B6764E" w:rsidRPr="00DE03B8" w:rsidRDefault="00B6764E" w:rsidP="00C220D6">
            <w:pPr>
              <w:spacing w:after="0"/>
              <w:jc w:val="both"/>
              <w:rPr>
                <w:rFonts w:ascii="SkolaSans" w:hAnsi="SkolaSans"/>
                <w:sz w:val="20"/>
                <w:szCs w:val="20"/>
              </w:rPr>
            </w:pPr>
            <w:r w:rsidRPr="00DE03B8">
              <w:rPr>
                <w:rFonts w:ascii="SkolaSans" w:hAnsi="SkolaSans"/>
                <w:sz w:val="20"/>
                <w:szCs w:val="20"/>
              </w:rPr>
              <w:t>Вкупно</w:t>
            </w:r>
          </w:p>
        </w:tc>
        <w:tc>
          <w:tcPr>
            <w:tcW w:w="3561"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5-10</w:t>
            </w:r>
            <w:r w:rsidRPr="00DE03B8">
              <w:rPr>
                <w:rFonts w:ascii="SkolaSans" w:hAnsi="SkolaSans"/>
                <w:sz w:val="20"/>
                <w:szCs w:val="20"/>
              </w:rPr>
              <w:t>%</w:t>
            </w:r>
          </w:p>
        </w:tc>
        <w:tc>
          <w:tcPr>
            <w:tcW w:w="3268" w:type="dxa"/>
          </w:tcPr>
          <w:p w:rsidR="00B6764E" w:rsidRPr="00DE03B8" w:rsidRDefault="00B6764E" w:rsidP="00C220D6">
            <w:pPr>
              <w:spacing w:after="0"/>
              <w:jc w:val="center"/>
              <w:rPr>
                <w:rFonts w:ascii="SkolaSans" w:hAnsi="SkolaSans"/>
                <w:sz w:val="20"/>
                <w:szCs w:val="20"/>
              </w:rPr>
            </w:pPr>
            <w:r>
              <w:rPr>
                <w:rFonts w:ascii="SkolaSans" w:hAnsi="SkolaSans"/>
                <w:sz w:val="20"/>
                <w:szCs w:val="20"/>
              </w:rPr>
              <w:t>0-5</w:t>
            </w:r>
            <w:r w:rsidRPr="00DE03B8">
              <w:rPr>
                <w:rFonts w:ascii="SkolaSans" w:hAnsi="SkolaSans"/>
                <w:sz w:val="20"/>
                <w:szCs w:val="20"/>
              </w:rPr>
              <w:t>%</w:t>
            </w:r>
          </w:p>
        </w:tc>
      </w:tr>
    </w:tbl>
    <w:p w:rsidR="00B6764E" w:rsidRDefault="00B6764E" w:rsidP="00B6764E">
      <w:pPr>
        <w:spacing w:after="0"/>
        <w:jc w:val="both"/>
        <w:rPr>
          <w:rFonts w:ascii="SkolaSans" w:hAnsi="SkolaSans"/>
        </w:rPr>
      </w:pPr>
    </w:p>
    <w:p w:rsidR="00B6764E" w:rsidRDefault="00B6764E" w:rsidP="00B6764E">
      <w:pPr>
        <w:ind w:firstLine="720"/>
        <w:jc w:val="both"/>
        <w:rPr>
          <w:rFonts w:ascii="SkolaSans" w:hAnsi="SkolaSans"/>
          <w:color w:val="000000"/>
        </w:rPr>
      </w:pPr>
      <w:r w:rsidRPr="009F5BF7">
        <w:rPr>
          <w:rFonts w:ascii="SkolaSans" w:hAnsi="SkolaSans"/>
          <w:color w:val="000000"/>
        </w:rPr>
        <w:t xml:space="preserve">Од аспект на конкуренцијата, поголема конкуренција има помеѓу банките во рамките на групите, во однос на конкуренцијата помеѓу банки од различни групи. Исто така, во 2013 година една банка од групата на големи банки (Охридска Банка АД Охрид) преоѓа во групата на средни банки додека една банка од групата на средни банки (ТТК Банка АД Скопје) преоѓа во групата на мали банки. Споредувајќи ги податоците за вкупните годишни приходи на банките од 2012 година со податоците од 2011 година, може да се забележи дека се зголемува вкупното пазарното учество на банките од групата големи банки (од причина што Охридска Банка АД Охрид преминува од групата средни банки во групата големи банки според актива). Исто така, се зголемува пазарното учество на групата мали банки, додека се намалува вкупното пазарно учество на банките од групата средни банки. Во однос на вкупните приходи од камата, се зголемува вкупното пазарното учество на банките од групата големи, додека се намалува вкупното пазарно учество на банките од групата средни и мали банки. Во однос на вкупните приходи од провизии и надоместоци, се зголемува вкупното пазарното учество на банките од групата големи банки, додека се намалува вкупното пазарно учество на банките од групата средни и мали банки за мал процент. Во однос на вкупните нето приходи од курсни разлики, се зголемува вкупното пазарното учество на банките од групата големи банки, додека се намалува вкупното пазарно учество на банките од групата средни и мали банки. Во однос на вкупните останати приходи од дејноста, се зголемува вкупното пазарното учество на банките од групата големи и средни банки, додека се намалува вкупното пазарно учество на банките од групата мали банки. </w:t>
      </w:r>
    </w:p>
    <w:p w:rsidR="00C859F7" w:rsidRPr="009F5BF7" w:rsidRDefault="00C859F7" w:rsidP="00B6764E">
      <w:pPr>
        <w:ind w:firstLine="720"/>
        <w:jc w:val="both"/>
        <w:rPr>
          <w:rFonts w:ascii="SkolaSans" w:hAnsi="SkolaSans"/>
          <w:color w:val="000000"/>
        </w:rPr>
      </w:pPr>
    </w:p>
    <w:p w:rsidR="004C7155" w:rsidRDefault="006F607B" w:rsidP="00FF6AF8">
      <w:pPr>
        <w:pStyle w:val="Heading2"/>
        <w:numPr>
          <w:ilvl w:val="1"/>
          <w:numId w:val="22"/>
        </w:numPr>
        <w:spacing w:after="120"/>
        <w:ind w:hanging="11"/>
        <w:rPr>
          <w:rFonts w:ascii="SkolaSans" w:hAnsi="SkolaSans"/>
          <w:i/>
          <w:color w:val="000000" w:themeColor="text1"/>
          <w:sz w:val="22"/>
          <w:szCs w:val="22"/>
        </w:rPr>
      </w:pPr>
      <w:bookmarkStart w:id="73" w:name="_Toc288484695"/>
      <w:bookmarkStart w:id="74" w:name="_Toc288484744"/>
      <w:bookmarkStart w:id="75" w:name="_Toc288485084"/>
      <w:bookmarkStart w:id="76" w:name="_Toc288645016"/>
      <w:bookmarkStart w:id="77" w:name="_Toc288729529"/>
      <w:bookmarkStart w:id="78" w:name="_Toc288812907"/>
      <w:r>
        <w:rPr>
          <w:rFonts w:ascii="SkolaSans" w:hAnsi="SkolaSans"/>
          <w:i/>
          <w:color w:val="000000" w:themeColor="text1"/>
          <w:sz w:val="22"/>
          <w:szCs w:val="22"/>
          <w:lang w:val="en-US"/>
        </w:rPr>
        <w:lastRenderedPageBreak/>
        <w:t xml:space="preserve"> </w:t>
      </w:r>
      <w:r w:rsidR="004C7155" w:rsidRPr="00A70D3F">
        <w:rPr>
          <w:rFonts w:ascii="SkolaSans" w:hAnsi="SkolaSans"/>
          <w:i/>
          <w:color w:val="000000" w:themeColor="text1"/>
          <w:sz w:val="22"/>
          <w:szCs w:val="22"/>
        </w:rPr>
        <w:t xml:space="preserve">Дадени мислења од страна на </w:t>
      </w:r>
      <w:bookmarkEnd w:id="73"/>
      <w:bookmarkEnd w:id="74"/>
      <w:bookmarkEnd w:id="75"/>
      <w:bookmarkEnd w:id="76"/>
      <w:r w:rsidR="004C7155" w:rsidRPr="00A70D3F">
        <w:rPr>
          <w:rFonts w:ascii="SkolaSans" w:hAnsi="SkolaSans"/>
          <w:i/>
          <w:color w:val="000000" w:themeColor="text1"/>
          <w:sz w:val="22"/>
          <w:szCs w:val="22"/>
        </w:rPr>
        <w:t>Комисијата</w:t>
      </w:r>
      <w:bookmarkEnd w:id="77"/>
      <w:bookmarkEnd w:id="78"/>
    </w:p>
    <w:p w:rsidR="004C7155" w:rsidRPr="00A70D3F" w:rsidRDefault="004C7155" w:rsidP="000E1C69">
      <w:pPr>
        <w:spacing w:after="120"/>
        <w:jc w:val="both"/>
        <w:rPr>
          <w:rFonts w:ascii="SkolaSans" w:hAnsi="SkolaSans"/>
          <w:color w:val="000000" w:themeColor="text1"/>
        </w:rPr>
      </w:pPr>
      <w:r w:rsidRPr="00A70D3F">
        <w:rPr>
          <w:rFonts w:ascii="SkolaSans" w:hAnsi="SkolaSans"/>
          <w:color w:val="FF0000"/>
          <w:lang w:val="mk-MK"/>
        </w:rPr>
        <w:tab/>
      </w:r>
      <w:r w:rsidRPr="00A70D3F">
        <w:rPr>
          <w:rFonts w:ascii="SkolaSans" w:hAnsi="SkolaSans"/>
          <w:color w:val="000000" w:themeColor="text1"/>
          <w:lang w:val="mk-MK"/>
        </w:rPr>
        <w:t>Комисијата, согласно Законот за заштита на конкуренцијата, дава мислења по предлог закони и други акти со кое се уредуваат прашања што се однесуваат на економската активност, а кои можат да имаат влијание на конкуренцијата на пазарот. Во насока на реализација на ова овластување, а воедно и јакнење на меѓуресорската соработка со надлежните органи и институции во РМ, Комисијата ги разгледа и се произнесе со свое мислење по следните поважни акти</w:t>
      </w:r>
      <w:r w:rsidR="005D4B8F" w:rsidRPr="005D4B8F">
        <w:rPr>
          <w:rFonts w:ascii="SkolaSans" w:hAnsi="SkolaSans" w:cs="Arial"/>
          <w:lang w:val="mk-MK"/>
        </w:rPr>
        <w:t xml:space="preserve"> </w:t>
      </w:r>
      <w:r w:rsidR="005D4B8F" w:rsidRPr="00045F37">
        <w:rPr>
          <w:rFonts w:ascii="SkolaSans" w:hAnsi="SkolaSans" w:cs="Arial"/>
          <w:lang w:val="mk-MK"/>
        </w:rPr>
        <w:t>подготвен</w:t>
      </w:r>
      <w:r w:rsidR="005D4B8F">
        <w:rPr>
          <w:rFonts w:ascii="SkolaSans" w:hAnsi="SkolaSans" w:cs="Arial"/>
          <w:lang w:val="mk-MK"/>
        </w:rPr>
        <w:t>и</w:t>
      </w:r>
      <w:r w:rsidR="005D4B8F" w:rsidRPr="00045F37">
        <w:rPr>
          <w:rFonts w:ascii="SkolaSans" w:hAnsi="SkolaSans" w:cs="Arial"/>
          <w:lang w:val="mk-MK"/>
        </w:rPr>
        <w:t xml:space="preserve"> од Агенци</w:t>
      </w:r>
      <w:r w:rsidR="005D4B8F">
        <w:rPr>
          <w:rFonts w:ascii="SkolaSans" w:hAnsi="SkolaSans" w:cs="Arial"/>
          <w:lang w:val="mk-MK"/>
        </w:rPr>
        <w:t>јата за електронски комуникации:</w:t>
      </w:r>
    </w:p>
    <w:p w:rsidR="00EE2B4C" w:rsidRPr="00E94E06" w:rsidRDefault="00EE2B4C" w:rsidP="000E1C69">
      <w:pPr>
        <w:pStyle w:val="ListParagraph"/>
        <w:numPr>
          <w:ilvl w:val="0"/>
          <w:numId w:val="37"/>
        </w:numPr>
        <w:spacing w:after="120"/>
        <w:jc w:val="both"/>
        <w:rPr>
          <w:rFonts w:ascii="SkolaSans" w:hAnsi="SkolaSans" w:cs="Arial"/>
          <w:sz w:val="22"/>
          <w:szCs w:val="22"/>
        </w:rPr>
      </w:pPr>
      <w:r w:rsidRPr="00E94E06">
        <w:rPr>
          <w:rFonts w:ascii="SkolaSans" w:hAnsi="SkolaSans"/>
          <w:sz w:val="22"/>
          <w:szCs w:val="22"/>
        </w:rPr>
        <w:t>Нацрт документ за втора анализа на пазар 4 – услуга за започнување на повик во јавна телефонска мрежа на фиксна локација</w:t>
      </w:r>
      <w:r w:rsidRPr="00E94E06">
        <w:rPr>
          <w:rFonts w:ascii="SkolaSans" w:hAnsi="SkolaSans" w:cs="Arial"/>
          <w:sz w:val="22"/>
          <w:szCs w:val="22"/>
          <w:lang w:val="mk-MK"/>
        </w:rPr>
        <w:t>;</w:t>
      </w:r>
    </w:p>
    <w:p w:rsidR="00EE2B4C" w:rsidRPr="00E94E06" w:rsidRDefault="00EE2B4C" w:rsidP="000E1C69">
      <w:pPr>
        <w:pStyle w:val="ListParagraph"/>
        <w:numPr>
          <w:ilvl w:val="0"/>
          <w:numId w:val="37"/>
        </w:numPr>
        <w:spacing w:after="120"/>
        <w:jc w:val="both"/>
        <w:rPr>
          <w:rFonts w:ascii="SkolaSans" w:hAnsi="SkolaSans" w:cs="Arial"/>
          <w:sz w:val="22"/>
          <w:szCs w:val="22"/>
        </w:rPr>
      </w:pPr>
      <w:r w:rsidRPr="00E94E06">
        <w:rPr>
          <w:rFonts w:ascii="SkolaSans" w:hAnsi="SkolaSans"/>
          <w:sz w:val="22"/>
          <w:szCs w:val="22"/>
        </w:rPr>
        <w:t>Нацрт документ за втора анализа на пазар 5 – услуга за завршување на повик во јавна телефонска мрежа на фиксна локација</w:t>
      </w:r>
      <w:r w:rsidRPr="00E94E06">
        <w:rPr>
          <w:rFonts w:ascii="SkolaSans" w:hAnsi="SkolaSans" w:cs="Arial"/>
          <w:sz w:val="22"/>
          <w:szCs w:val="22"/>
          <w:lang w:val="mk-MK"/>
        </w:rPr>
        <w:t>;</w:t>
      </w:r>
    </w:p>
    <w:p w:rsidR="00EE2B4C" w:rsidRPr="00E94E06" w:rsidRDefault="00EE2B4C" w:rsidP="000E1C69">
      <w:pPr>
        <w:pStyle w:val="ListParagraph"/>
        <w:numPr>
          <w:ilvl w:val="0"/>
          <w:numId w:val="37"/>
        </w:numPr>
        <w:spacing w:after="120"/>
        <w:jc w:val="both"/>
        <w:rPr>
          <w:rFonts w:ascii="SkolaSans" w:hAnsi="SkolaSans" w:cs="Arial"/>
          <w:sz w:val="22"/>
          <w:szCs w:val="22"/>
        </w:rPr>
      </w:pPr>
      <w:r w:rsidRPr="00E94E06">
        <w:rPr>
          <w:rFonts w:ascii="SkolaSans" w:hAnsi="SkolaSans"/>
          <w:sz w:val="22"/>
          <w:szCs w:val="22"/>
        </w:rPr>
        <w:t>Нацрт документ за втора анализа на пазар 6 – услуга за транзитирање во јавна фиксна телефонска мрежа</w:t>
      </w:r>
      <w:r w:rsidR="005D4B8F" w:rsidRPr="00E94E06">
        <w:rPr>
          <w:rFonts w:ascii="SkolaSans" w:hAnsi="SkolaSans"/>
          <w:sz w:val="22"/>
          <w:szCs w:val="22"/>
          <w:lang w:val="mk-MK"/>
        </w:rPr>
        <w:t>.</w:t>
      </w:r>
    </w:p>
    <w:p w:rsidR="00EE2B4C" w:rsidRPr="005D4B8F" w:rsidRDefault="00EE2B4C" w:rsidP="000E1C69">
      <w:pPr>
        <w:spacing w:after="120"/>
        <w:ind w:firstLine="709"/>
        <w:jc w:val="both"/>
        <w:rPr>
          <w:rFonts w:ascii="SkolaSans" w:hAnsi="SkolaSans" w:cs="Arial"/>
          <w:lang w:val="mk-MK"/>
        </w:rPr>
      </w:pPr>
      <w:r w:rsidRPr="005D4B8F">
        <w:rPr>
          <w:rFonts w:ascii="SkolaSans" w:hAnsi="SkolaSans" w:cs="Arial"/>
          <w:lang w:val="mk-MK"/>
        </w:rPr>
        <w:t xml:space="preserve">КЗК континуирано остваруваше соработка </w:t>
      </w:r>
      <w:r w:rsidR="005D4B8F">
        <w:rPr>
          <w:rFonts w:ascii="SkolaSans" w:hAnsi="SkolaSans" w:cs="Arial"/>
          <w:lang w:val="mk-MK"/>
        </w:rPr>
        <w:t xml:space="preserve">и </w:t>
      </w:r>
      <w:r w:rsidRPr="005D4B8F">
        <w:rPr>
          <w:rFonts w:ascii="SkolaSans" w:hAnsi="SkolaSans" w:cs="Arial"/>
          <w:lang w:val="mk-MK"/>
        </w:rPr>
        <w:t>со Р</w:t>
      </w:r>
      <w:r w:rsidR="005D4B8F" w:rsidRPr="005D4B8F">
        <w:rPr>
          <w:rFonts w:ascii="SkolaSans" w:hAnsi="SkolaSans" w:cs="Arial"/>
          <w:lang w:val="mk-MK"/>
        </w:rPr>
        <w:t>егулаторната комисија за енергетика на Република македонија</w:t>
      </w:r>
      <w:r w:rsidRPr="005D4B8F">
        <w:rPr>
          <w:rFonts w:ascii="SkolaSans" w:hAnsi="SkolaSans" w:cs="Arial"/>
          <w:lang w:val="mk-MK"/>
        </w:rPr>
        <w:t xml:space="preserve"> во делот на изработка на подзаконски акти согласно </w:t>
      </w:r>
      <w:r w:rsidR="005D4B8F" w:rsidRPr="005D4B8F">
        <w:rPr>
          <w:rFonts w:ascii="SkolaSans" w:hAnsi="SkolaSans" w:cs="Arial"/>
          <w:lang w:val="mk-MK"/>
        </w:rPr>
        <w:t>Зако</w:t>
      </w:r>
      <w:r w:rsidR="00E94E06">
        <w:rPr>
          <w:rFonts w:ascii="SkolaSans" w:hAnsi="SkolaSans" w:cs="Arial"/>
          <w:lang w:val="mk-MK"/>
        </w:rPr>
        <w:t>н</w:t>
      </w:r>
      <w:r w:rsidR="005D4B8F" w:rsidRPr="005D4B8F">
        <w:rPr>
          <w:rFonts w:ascii="SkolaSans" w:hAnsi="SkolaSans" w:cs="Arial"/>
          <w:lang w:val="mk-MK"/>
        </w:rPr>
        <w:t>от</w:t>
      </w:r>
      <w:r w:rsidRPr="005D4B8F">
        <w:rPr>
          <w:rFonts w:ascii="SkolaSans" w:hAnsi="SkolaSans" w:cs="Arial"/>
          <w:lang w:val="mk-MK"/>
        </w:rPr>
        <w:t xml:space="preserve"> за енергетика.</w:t>
      </w:r>
    </w:p>
    <w:p w:rsidR="004C7155" w:rsidRDefault="004C7155" w:rsidP="004C7155">
      <w:pPr>
        <w:pStyle w:val="BodyTextIndent"/>
        <w:spacing w:after="120"/>
        <w:jc w:val="both"/>
        <w:rPr>
          <w:rFonts w:ascii="SkolaSans" w:hAnsi="SkolaSans"/>
          <w:b/>
          <w:color w:val="FF0000"/>
          <w:sz w:val="22"/>
          <w:szCs w:val="22"/>
          <w:u w:val="single"/>
          <w:lang w:val="mk-MK"/>
        </w:rPr>
      </w:pPr>
    </w:p>
    <w:p w:rsidR="004C7155" w:rsidRDefault="004C7155" w:rsidP="00BA7A26">
      <w:pPr>
        <w:pStyle w:val="Heading2"/>
        <w:numPr>
          <w:ilvl w:val="1"/>
          <w:numId w:val="22"/>
        </w:numPr>
        <w:spacing w:after="120"/>
        <w:ind w:left="0" w:firstLine="709"/>
        <w:rPr>
          <w:rFonts w:ascii="SkolaSans" w:hAnsi="SkolaSans"/>
          <w:i/>
          <w:sz w:val="22"/>
          <w:szCs w:val="22"/>
        </w:rPr>
      </w:pPr>
      <w:bookmarkStart w:id="79" w:name="_Toc288484698"/>
      <w:bookmarkStart w:id="80" w:name="_Toc288484747"/>
      <w:bookmarkStart w:id="81" w:name="_Toc288485087"/>
      <w:bookmarkStart w:id="82" w:name="_Toc288645019"/>
      <w:bookmarkStart w:id="83" w:name="_Toc288729532"/>
      <w:bookmarkStart w:id="84" w:name="_Toc288812910"/>
      <w:r w:rsidRPr="00A70D3F">
        <w:rPr>
          <w:rFonts w:ascii="SkolaSans" w:hAnsi="SkolaSans"/>
          <w:i/>
          <w:sz w:val="22"/>
          <w:szCs w:val="22"/>
        </w:rPr>
        <w:t>Соработка на Комисијата со регулаторни тела и други државни органи</w:t>
      </w:r>
      <w:bookmarkEnd w:id="79"/>
      <w:bookmarkEnd w:id="80"/>
      <w:bookmarkEnd w:id="81"/>
      <w:bookmarkEnd w:id="82"/>
      <w:bookmarkEnd w:id="83"/>
      <w:bookmarkEnd w:id="84"/>
    </w:p>
    <w:p w:rsidR="004C7155" w:rsidRPr="00A70D3F" w:rsidRDefault="004C7155" w:rsidP="004C7155">
      <w:pPr>
        <w:pStyle w:val="BodyTextIndent"/>
        <w:spacing w:after="120"/>
        <w:ind w:firstLine="720"/>
        <w:jc w:val="both"/>
        <w:rPr>
          <w:rFonts w:ascii="SkolaSans" w:hAnsi="SkolaSans"/>
          <w:sz w:val="22"/>
          <w:szCs w:val="22"/>
          <w:lang w:val="mk-MK"/>
        </w:rPr>
      </w:pPr>
      <w:r w:rsidRPr="00A70D3F">
        <w:rPr>
          <w:rFonts w:ascii="SkolaSans" w:hAnsi="SkolaSans"/>
          <w:sz w:val="22"/>
          <w:szCs w:val="22"/>
          <w:lang w:val="mk-MK"/>
        </w:rPr>
        <w:t xml:space="preserve">Согласно Законот за заштита на конкуренцијата, Комисијата при извршување на своите надлежности соработува со други државни органи и тела за прашањата кои се во врска со заштитата на конкуренцијата. Комисијата и регулаторните тела се должни да разменуваат податоци и информации што им се потребни за вршење на своите надлежности, чиј обем на размена на информации е ограничен на податоци и информации што се соодветни и пропорционални на целите за коишто се разменуваат. </w:t>
      </w:r>
    </w:p>
    <w:p w:rsidR="004C7155" w:rsidRPr="00A70D3F" w:rsidRDefault="00A001E4" w:rsidP="004C7155">
      <w:pPr>
        <w:pStyle w:val="BodyTextIndent"/>
        <w:spacing w:after="120"/>
        <w:ind w:firstLine="720"/>
        <w:jc w:val="both"/>
        <w:rPr>
          <w:rFonts w:ascii="SkolaSans" w:hAnsi="SkolaSans"/>
          <w:sz w:val="22"/>
          <w:szCs w:val="22"/>
          <w:lang w:val="mk-MK"/>
        </w:rPr>
      </w:pPr>
      <w:r w:rsidRPr="00A70D3F">
        <w:rPr>
          <w:rFonts w:ascii="SkolaSans" w:hAnsi="SkolaSans"/>
          <w:sz w:val="22"/>
          <w:szCs w:val="22"/>
          <w:lang w:val="mk-MK"/>
        </w:rPr>
        <w:t>Во 20</w:t>
      </w:r>
      <w:r w:rsidR="004C7155" w:rsidRPr="00A70D3F">
        <w:rPr>
          <w:rFonts w:ascii="SkolaSans" w:hAnsi="SkolaSans"/>
          <w:sz w:val="22"/>
          <w:szCs w:val="22"/>
          <w:lang w:val="mk-MK"/>
        </w:rPr>
        <w:t>1</w:t>
      </w:r>
      <w:r w:rsidR="00E94E06">
        <w:rPr>
          <w:rFonts w:ascii="SkolaSans" w:hAnsi="SkolaSans"/>
          <w:sz w:val="22"/>
          <w:szCs w:val="22"/>
          <w:lang w:val="mk-MK"/>
        </w:rPr>
        <w:t>3</w:t>
      </w:r>
      <w:r w:rsidR="004C7155" w:rsidRPr="00A70D3F">
        <w:rPr>
          <w:rFonts w:ascii="SkolaSans" w:hAnsi="SkolaSans"/>
          <w:sz w:val="22"/>
          <w:szCs w:val="22"/>
          <w:lang w:val="mk-MK"/>
        </w:rPr>
        <w:t xml:space="preserve"> година Комисијата ја продолжи успеш</w:t>
      </w:r>
      <w:r w:rsidR="005F6753">
        <w:rPr>
          <w:rFonts w:ascii="SkolaSans" w:hAnsi="SkolaSans"/>
          <w:sz w:val="22"/>
          <w:szCs w:val="22"/>
          <w:lang w:val="mk-MK"/>
        </w:rPr>
        <w:t>ната соработка со: Регулаторна К</w:t>
      </w:r>
      <w:r w:rsidR="004C7155" w:rsidRPr="00A70D3F">
        <w:rPr>
          <w:rFonts w:ascii="SkolaSans" w:hAnsi="SkolaSans"/>
          <w:sz w:val="22"/>
          <w:szCs w:val="22"/>
          <w:lang w:val="mk-MK"/>
        </w:rPr>
        <w:t>омисија за енергетика, Агенција за електронски комуникации, Биро за јавни набавки и Совет за радиодифузија</w:t>
      </w:r>
      <w:r w:rsidR="005D4B8F">
        <w:rPr>
          <w:rFonts w:ascii="SkolaSans" w:hAnsi="SkolaSans"/>
          <w:sz w:val="22"/>
          <w:szCs w:val="22"/>
          <w:lang w:val="mk-MK"/>
        </w:rPr>
        <w:t xml:space="preserve"> (сега Агенција за аудио и аудиовизуелни медиумски услуги)</w:t>
      </w:r>
      <w:r w:rsidR="004C7155" w:rsidRPr="00A70D3F">
        <w:rPr>
          <w:rFonts w:ascii="SkolaSans" w:hAnsi="SkolaSans"/>
          <w:sz w:val="22"/>
          <w:szCs w:val="22"/>
          <w:lang w:val="mk-MK"/>
        </w:rPr>
        <w:t>. Оваа соработка се остваруваше преку редовни контакти во рамките на одборите за соработка предвидени со меморандумите за соработка, како и преку тесна соработка по тековни предмети во надлежност на Комисијата,</w:t>
      </w:r>
      <w:r w:rsidR="00D036C0">
        <w:rPr>
          <w:rFonts w:ascii="SkolaSans" w:hAnsi="SkolaSans"/>
          <w:sz w:val="22"/>
          <w:szCs w:val="22"/>
          <w:lang w:val="mk-MK"/>
        </w:rPr>
        <w:t xml:space="preserve"> </w:t>
      </w:r>
      <w:r w:rsidR="004C7155" w:rsidRPr="00A70D3F">
        <w:rPr>
          <w:rFonts w:ascii="SkolaSans" w:hAnsi="SkolaSans"/>
          <w:sz w:val="22"/>
          <w:szCs w:val="22"/>
          <w:lang w:val="mk-MK"/>
        </w:rPr>
        <w:t>односно во надлежност на регулаторните тела, а кои се однесуваат на прашања значајни за развој на конкуренцијата во соодветните регулирани сектори.</w:t>
      </w:r>
    </w:p>
    <w:p w:rsidR="00E94E06" w:rsidRDefault="00773924" w:rsidP="00773924">
      <w:pPr>
        <w:autoSpaceDE w:val="0"/>
        <w:autoSpaceDN w:val="0"/>
        <w:adjustRightInd w:val="0"/>
        <w:spacing w:after="120"/>
        <w:ind w:left="450"/>
        <w:jc w:val="both"/>
        <w:rPr>
          <w:rFonts w:ascii="SkolaSans" w:hAnsi="SkolaSans"/>
          <w:b/>
          <w:bCs/>
          <w:lang w:val="mk-MK"/>
        </w:rPr>
      </w:pPr>
      <w:r w:rsidRPr="00A70D3F">
        <w:rPr>
          <w:rFonts w:ascii="SkolaSans" w:hAnsi="SkolaSans"/>
          <w:b/>
          <w:bCs/>
          <w:lang w:val="mk-MK"/>
        </w:rPr>
        <w:t xml:space="preserve">    </w:t>
      </w:r>
    </w:p>
    <w:p w:rsidR="00773924" w:rsidRPr="00D41062" w:rsidRDefault="00773924" w:rsidP="00D41062">
      <w:pPr>
        <w:pStyle w:val="ListParagraph"/>
        <w:numPr>
          <w:ilvl w:val="0"/>
          <w:numId w:val="32"/>
        </w:numPr>
        <w:autoSpaceDE w:val="0"/>
        <w:autoSpaceDN w:val="0"/>
        <w:adjustRightInd w:val="0"/>
        <w:spacing w:after="120"/>
        <w:ind w:hanging="11"/>
        <w:jc w:val="both"/>
        <w:rPr>
          <w:rFonts w:ascii="SkolaSans" w:hAnsi="SkolaSans"/>
          <w:b/>
          <w:bCs/>
          <w:lang w:val="mk-MK"/>
        </w:rPr>
      </w:pPr>
      <w:r w:rsidRPr="00D41062">
        <w:rPr>
          <w:rFonts w:ascii="SkolaSans" w:hAnsi="SkolaSans"/>
          <w:b/>
          <w:bCs/>
          <w:lang w:val="mk-MK"/>
        </w:rPr>
        <w:t>ТРАНСПАРЕНТНОСТ</w:t>
      </w:r>
    </w:p>
    <w:p w:rsidR="00773924" w:rsidRPr="00A70D3F" w:rsidRDefault="00773924" w:rsidP="00773924">
      <w:pPr>
        <w:autoSpaceDE w:val="0"/>
        <w:autoSpaceDN w:val="0"/>
        <w:adjustRightInd w:val="0"/>
        <w:spacing w:after="120"/>
        <w:jc w:val="both"/>
        <w:rPr>
          <w:rFonts w:ascii="SkolaSans" w:hAnsi="SkolaSans"/>
          <w:lang w:val="mk-MK"/>
        </w:rPr>
      </w:pPr>
      <w:r w:rsidRPr="00A70D3F">
        <w:rPr>
          <w:rFonts w:ascii="SkolaSans" w:hAnsi="SkolaSans"/>
          <w:lang w:val="mk-MK"/>
        </w:rPr>
        <w:tab/>
        <w:t xml:space="preserve">Заради обезбедување на транспарентност во своето работење Комисијата сите свои </w:t>
      </w:r>
      <w:r w:rsidR="003C27C1" w:rsidRPr="003C27C1">
        <w:rPr>
          <w:rFonts w:ascii="SkolaSans" w:hAnsi="SkolaSans"/>
          <w:lang w:val="mk-MK"/>
        </w:rPr>
        <w:t>правосилни</w:t>
      </w:r>
      <w:r w:rsidR="00816242" w:rsidRPr="00816242">
        <w:rPr>
          <w:rFonts w:ascii="SkolaSans" w:hAnsi="SkolaSans"/>
          <w:color w:val="FF0000"/>
          <w:lang w:val="mk-MK"/>
        </w:rPr>
        <w:t xml:space="preserve"> </w:t>
      </w:r>
      <w:r w:rsidRPr="00A70D3F">
        <w:rPr>
          <w:rFonts w:ascii="SkolaSans" w:hAnsi="SkolaSans"/>
          <w:lang w:val="mk-MK"/>
        </w:rPr>
        <w:t>решенија ги објавува во Службен весник на Република Македонија и на веб страната на Комисијата. Веб страната на Комисијата редовно се ажурира.</w:t>
      </w:r>
    </w:p>
    <w:p w:rsidR="00C55F36" w:rsidRPr="000E1C69" w:rsidRDefault="00773924" w:rsidP="000E1C69">
      <w:pPr>
        <w:autoSpaceDE w:val="0"/>
        <w:autoSpaceDN w:val="0"/>
        <w:adjustRightInd w:val="0"/>
        <w:spacing w:after="120"/>
        <w:jc w:val="both"/>
        <w:rPr>
          <w:rFonts w:ascii="SkolaSans" w:hAnsi="SkolaSans"/>
          <w:lang w:val="mk-MK"/>
        </w:rPr>
      </w:pPr>
      <w:r w:rsidRPr="00A70D3F">
        <w:rPr>
          <w:rFonts w:ascii="SkolaSans" w:hAnsi="SkolaSans"/>
          <w:lang w:val="mk-MK"/>
        </w:rPr>
        <w:tab/>
        <w:t>Комисијата презема и активности со кои ја подигнува свеста за потребата од заштита на конкуренцијата преку учество на национални конференции и тркалезни маси, преку информирање на медиумите за својата работа итн.</w:t>
      </w:r>
    </w:p>
    <w:p w:rsidR="00C220D6" w:rsidRDefault="00C220D6" w:rsidP="00C220D6">
      <w:pPr>
        <w:pStyle w:val="Heading1"/>
        <w:spacing w:after="120"/>
        <w:ind w:firstLine="709"/>
        <w:rPr>
          <w:rFonts w:ascii="SkolaSans" w:hAnsi="SkolaSans"/>
          <w:sz w:val="22"/>
          <w:szCs w:val="22"/>
        </w:rPr>
      </w:pPr>
      <w:r w:rsidRPr="00A70D3F">
        <w:rPr>
          <w:rFonts w:ascii="SkolaSans" w:hAnsi="SkolaSans"/>
          <w:sz w:val="22"/>
          <w:szCs w:val="22"/>
        </w:rPr>
        <w:lastRenderedPageBreak/>
        <w:t>Б.  ДРЖАВНА ПОМОШ</w:t>
      </w:r>
    </w:p>
    <w:p w:rsidR="000E1C69" w:rsidRPr="000E1C69" w:rsidRDefault="000E1C69" w:rsidP="000E1C69">
      <w:pPr>
        <w:rPr>
          <w:rFonts w:asciiTheme="minorHAnsi" w:hAnsiTheme="minorHAnsi"/>
          <w:lang w:val="mk-MK"/>
        </w:rPr>
      </w:pPr>
    </w:p>
    <w:p w:rsidR="00C220D6" w:rsidRDefault="00C220D6" w:rsidP="00E94E06">
      <w:pPr>
        <w:pStyle w:val="Heading1"/>
        <w:numPr>
          <w:ilvl w:val="0"/>
          <w:numId w:val="39"/>
        </w:numPr>
        <w:spacing w:after="120"/>
        <w:ind w:hanging="11"/>
        <w:rPr>
          <w:rFonts w:ascii="SkolaSans" w:hAnsi="SkolaSans"/>
          <w:snapToGrid w:val="0"/>
          <w:sz w:val="22"/>
          <w:szCs w:val="22"/>
        </w:rPr>
      </w:pPr>
      <w:r w:rsidRPr="00A70D3F">
        <w:rPr>
          <w:rFonts w:ascii="SkolaSans" w:hAnsi="SkolaSans"/>
          <w:snapToGrid w:val="0"/>
          <w:sz w:val="22"/>
          <w:szCs w:val="22"/>
        </w:rPr>
        <w:t>Правна рамка</w:t>
      </w:r>
    </w:p>
    <w:p w:rsidR="00C220D6" w:rsidRPr="00D74F46" w:rsidRDefault="00C220D6" w:rsidP="00C220D6">
      <w:pPr>
        <w:spacing w:after="120"/>
        <w:ind w:firstLine="720"/>
        <w:jc w:val="both"/>
        <w:rPr>
          <w:rFonts w:ascii="SkolaSans" w:hAnsi="SkolaSans"/>
          <w:snapToGrid w:val="0"/>
          <w:lang w:val="mk-MK"/>
        </w:rPr>
      </w:pPr>
      <w:r w:rsidRPr="00A70D3F">
        <w:rPr>
          <w:rFonts w:ascii="SkolaSans" w:hAnsi="SkolaSans"/>
          <w:snapToGrid w:val="0"/>
          <w:lang w:val="mk-MK"/>
        </w:rPr>
        <w:t xml:space="preserve">Правната рамка во контролата на државната помош ја сочинува Законот за контрола на државната помош  и подзаконските акти потребни за негова примена. </w:t>
      </w:r>
    </w:p>
    <w:p w:rsidR="00C220D6" w:rsidRDefault="00C220D6" w:rsidP="00C220D6">
      <w:pPr>
        <w:pStyle w:val="BodyTextIndent3"/>
        <w:spacing w:after="120"/>
        <w:ind w:left="0" w:firstLine="426"/>
        <w:rPr>
          <w:rFonts w:ascii="SkolaSans" w:hAnsi="SkolaSans"/>
          <w:b/>
          <w:sz w:val="22"/>
          <w:szCs w:val="22"/>
          <w:lang w:val="mk-MK"/>
        </w:rPr>
      </w:pPr>
    </w:p>
    <w:p w:rsidR="00C220D6" w:rsidRDefault="00C220D6" w:rsidP="00C220D6">
      <w:pPr>
        <w:pStyle w:val="BodyText"/>
        <w:numPr>
          <w:ilvl w:val="1"/>
          <w:numId w:val="23"/>
        </w:numPr>
        <w:spacing w:after="120"/>
        <w:jc w:val="both"/>
        <w:rPr>
          <w:rStyle w:val="Heading2Char"/>
          <w:rFonts w:ascii="SkolaSans" w:hAnsi="SkolaSans"/>
          <w:b/>
          <w:i/>
          <w:sz w:val="22"/>
          <w:szCs w:val="22"/>
        </w:rPr>
      </w:pPr>
      <w:r>
        <w:rPr>
          <w:rStyle w:val="Heading2Char"/>
          <w:rFonts w:ascii="SkolaSans" w:hAnsi="SkolaSans"/>
          <w:b/>
          <w:i/>
          <w:sz w:val="22"/>
          <w:szCs w:val="22"/>
        </w:rPr>
        <w:t xml:space="preserve"> </w:t>
      </w:r>
      <w:r w:rsidRPr="00A70D3F">
        <w:rPr>
          <w:rStyle w:val="Heading2Char"/>
          <w:rFonts w:ascii="SkolaSans" w:hAnsi="SkolaSans"/>
          <w:b/>
          <w:i/>
          <w:sz w:val="22"/>
          <w:szCs w:val="22"/>
        </w:rPr>
        <w:t>Закон за контрола на државната помош</w:t>
      </w:r>
    </w:p>
    <w:p w:rsidR="00C220D6" w:rsidRDefault="00C220D6" w:rsidP="00C220D6">
      <w:pPr>
        <w:spacing w:after="120"/>
        <w:ind w:firstLine="709"/>
        <w:jc w:val="both"/>
        <w:rPr>
          <w:rFonts w:ascii="SkolaSans" w:hAnsi="SkolaSans" w:cs="Arial"/>
          <w:lang w:val="mk-MK"/>
        </w:rPr>
      </w:pPr>
      <w:r w:rsidRPr="006F728B">
        <w:rPr>
          <w:rFonts w:ascii="SkolaSans" w:hAnsi="SkolaSans"/>
          <w:lang w:val="mk-MK"/>
        </w:rPr>
        <w:t>На 28 октомври 2010 година Собранието на Република Македонија донесе нов Закон за контрола на државната помош („Службен весник на Република Македониј</w:t>
      </w:r>
      <w:r>
        <w:rPr>
          <w:rFonts w:ascii="SkolaSans" w:hAnsi="SkolaSans"/>
          <w:lang w:val="mk-MK"/>
        </w:rPr>
        <w:t>а“ бр. 145/10). Законот влезе во</w:t>
      </w:r>
      <w:r w:rsidRPr="006F728B">
        <w:rPr>
          <w:rFonts w:ascii="SkolaSans" w:hAnsi="SkolaSans"/>
          <w:lang w:val="mk-MK"/>
        </w:rPr>
        <w:t xml:space="preserve"> сила на 13.11.2010 година</w:t>
      </w:r>
      <w:r w:rsidRPr="006F728B">
        <w:rPr>
          <w:rFonts w:ascii="SkolaSans" w:hAnsi="SkolaSans" w:cs="Arial"/>
          <w:lang w:val="mk-MK"/>
        </w:rPr>
        <w:t>.</w:t>
      </w:r>
    </w:p>
    <w:p w:rsidR="00C220D6" w:rsidRDefault="00C220D6" w:rsidP="00C220D6">
      <w:pPr>
        <w:spacing w:after="120"/>
        <w:ind w:firstLine="709"/>
        <w:jc w:val="both"/>
        <w:rPr>
          <w:rFonts w:ascii="SkolaSans" w:hAnsi="SkolaSans" w:cs="Arial"/>
          <w:lang w:val="mk-MK"/>
        </w:rPr>
      </w:pPr>
      <w:r w:rsidRPr="00A70D3F">
        <w:rPr>
          <w:rFonts w:ascii="SkolaSans" w:hAnsi="SkolaSans" w:cs="Arial"/>
          <w:lang w:val="mk-MK"/>
        </w:rPr>
        <w:t>Со донесувањето на Законот за контрола на државната помош се изврши  понатамошно хармонизирање на македонското законодавство во оваа област со законодавството на ЕУ и тоа:</w:t>
      </w:r>
      <w:r w:rsidRPr="00A70D3F">
        <w:rPr>
          <w:rFonts w:ascii="SkolaSans" w:hAnsi="SkolaSans"/>
          <w:lang w:val="mk-MK"/>
        </w:rPr>
        <w:t xml:space="preserve"> членовите</w:t>
      </w:r>
      <w:r w:rsidRPr="00A70D3F">
        <w:rPr>
          <w:rFonts w:ascii="SkolaSans" w:hAnsi="SkolaSans" w:cs="MAC C Times"/>
          <w:lang w:val="mk-MK"/>
        </w:rPr>
        <w:t xml:space="preserve"> 107-109 </w:t>
      </w:r>
      <w:r w:rsidRPr="00A70D3F">
        <w:rPr>
          <w:rFonts w:ascii="SkolaSans" w:hAnsi="SkolaSans"/>
          <w:lang w:val="mk-MK"/>
        </w:rPr>
        <w:t>од</w:t>
      </w:r>
      <w:r w:rsidRPr="00A70D3F">
        <w:rPr>
          <w:rFonts w:ascii="SkolaSans" w:hAnsi="SkolaSans" w:cs="MAC C Times"/>
          <w:lang w:val="mk-MK"/>
        </w:rPr>
        <w:t xml:space="preserve"> </w:t>
      </w:r>
      <w:r w:rsidRPr="00A70D3F">
        <w:rPr>
          <w:rFonts w:ascii="SkolaSans" w:hAnsi="SkolaSans"/>
          <w:lang w:val="mk-MK"/>
        </w:rPr>
        <w:t>Договорот</w:t>
      </w:r>
      <w:r w:rsidRPr="00A70D3F">
        <w:rPr>
          <w:rFonts w:ascii="SkolaSans" w:hAnsi="SkolaSans" w:cs="MAC C Times"/>
          <w:lang w:val="mk-MK"/>
        </w:rPr>
        <w:t xml:space="preserve"> </w:t>
      </w:r>
      <w:r w:rsidRPr="00A70D3F">
        <w:rPr>
          <w:rFonts w:ascii="SkolaSans" w:hAnsi="SkolaSans"/>
          <w:lang w:val="mk-MK"/>
        </w:rPr>
        <w:t>за</w:t>
      </w:r>
      <w:r w:rsidRPr="00A70D3F">
        <w:rPr>
          <w:rFonts w:ascii="SkolaSans" w:hAnsi="SkolaSans" w:cs="MAC C Times"/>
          <w:lang w:val="mk-MK"/>
        </w:rPr>
        <w:t xml:space="preserve"> </w:t>
      </w:r>
      <w:r w:rsidRPr="00A70D3F">
        <w:rPr>
          <w:rFonts w:ascii="SkolaSans" w:hAnsi="SkolaSans"/>
          <w:lang w:val="mk-MK"/>
        </w:rPr>
        <w:t>функционирање</w:t>
      </w:r>
      <w:r w:rsidRPr="00A70D3F">
        <w:rPr>
          <w:rFonts w:ascii="SkolaSans" w:hAnsi="SkolaSans" w:cs="MAC C Times"/>
          <w:lang w:val="mk-MK"/>
        </w:rPr>
        <w:t xml:space="preserve"> </w:t>
      </w:r>
      <w:r w:rsidRPr="00A70D3F">
        <w:rPr>
          <w:rFonts w:ascii="SkolaSans" w:hAnsi="SkolaSans"/>
          <w:lang w:val="mk-MK"/>
        </w:rPr>
        <w:t>на</w:t>
      </w:r>
      <w:r w:rsidRPr="00A70D3F">
        <w:rPr>
          <w:rFonts w:ascii="SkolaSans" w:hAnsi="SkolaSans" w:cs="MAC C Times"/>
          <w:lang w:val="mk-MK"/>
        </w:rPr>
        <w:t xml:space="preserve"> </w:t>
      </w:r>
      <w:r w:rsidRPr="00A70D3F">
        <w:rPr>
          <w:rFonts w:ascii="SkolaSans" w:hAnsi="SkolaSans"/>
          <w:lang w:val="mk-MK"/>
        </w:rPr>
        <w:t>ЕУ</w:t>
      </w:r>
      <w:r w:rsidRPr="00A70D3F">
        <w:rPr>
          <w:rFonts w:ascii="SkolaSans" w:hAnsi="SkolaSans" w:cs="MAC C Times"/>
          <w:lang w:val="mk-MK"/>
        </w:rPr>
        <w:t xml:space="preserve"> </w:t>
      </w:r>
      <w:r w:rsidRPr="00A70D3F">
        <w:rPr>
          <w:rFonts w:ascii="SkolaSans" w:hAnsi="SkolaSans"/>
          <w:lang w:val="mk-MK"/>
        </w:rPr>
        <w:t>и</w:t>
      </w:r>
      <w:r w:rsidRPr="00A70D3F">
        <w:rPr>
          <w:rFonts w:ascii="SkolaSans" w:hAnsi="SkolaSans" w:cs="MAC C Times"/>
          <w:lang w:val="mk-MK"/>
        </w:rPr>
        <w:t xml:space="preserve"> </w:t>
      </w:r>
      <w:r w:rsidRPr="00A70D3F">
        <w:rPr>
          <w:rFonts w:ascii="SkolaSans" w:hAnsi="SkolaSans"/>
          <w:lang w:val="mk-MK"/>
        </w:rPr>
        <w:t>ЕУ</w:t>
      </w:r>
      <w:r w:rsidRPr="00A70D3F">
        <w:rPr>
          <w:rFonts w:ascii="SkolaSans" w:hAnsi="SkolaSans" w:cs="MAC C Times"/>
          <w:lang w:val="mk-MK"/>
        </w:rPr>
        <w:t xml:space="preserve"> </w:t>
      </w:r>
      <w:r w:rsidRPr="00A70D3F">
        <w:rPr>
          <w:rFonts w:ascii="SkolaSans" w:hAnsi="SkolaSans"/>
          <w:lang w:val="mk-MK"/>
        </w:rPr>
        <w:t>регулативите</w:t>
      </w:r>
      <w:r w:rsidRPr="00A70D3F">
        <w:rPr>
          <w:rFonts w:ascii="SkolaSans" w:hAnsi="SkolaSans" w:cs="MAC C Times"/>
          <w:lang w:val="mk-MK"/>
        </w:rPr>
        <w:t xml:space="preserve"> </w:t>
      </w:r>
      <w:r w:rsidRPr="00A70D3F">
        <w:rPr>
          <w:rFonts w:ascii="SkolaSans" w:hAnsi="SkolaSans"/>
          <w:lang w:val="mk-MK"/>
        </w:rPr>
        <w:t>32001R0069 и</w:t>
      </w:r>
      <w:r w:rsidRPr="00A70D3F">
        <w:rPr>
          <w:rFonts w:ascii="SkolaSans" w:hAnsi="SkolaSans" w:cs="MAC C Times"/>
          <w:lang w:val="mk-MK"/>
        </w:rPr>
        <w:t xml:space="preserve"> </w:t>
      </w:r>
      <w:r w:rsidRPr="00A70D3F">
        <w:rPr>
          <w:rFonts w:ascii="SkolaSans" w:hAnsi="SkolaSans"/>
          <w:lang w:val="mk-MK"/>
        </w:rPr>
        <w:t xml:space="preserve">31999R0659. </w:t>
      </w:r>
      <w:r w:rsidRPr="00A70D3F">
        <w:rPr>
          <w:rFonts w:ascii="SkolaSans" w:hAnsi="SkolaSans" w:cs="Arial"/>
          <w:lang w:val="mk-MK"/>
        </w:rPr>
        <w:t>Воедно се унапреди законитоста и ефикасноста во постапувањето на Комисијата преку усогласување на одредбите од Законот за контрола на државната помош со Законот за општа управна постапка и со Законот за заштита на конкуренцијата. Со тоа се овозможува поедноставна управна постапка пред Комисијата во предметите кои се однесуваат на државна помош, која постапка истовремено ќе биде појасна и транспарентна за сите заинтересирани страни.</w:t>
      </w:r>
    </w:p>
    <w:p w:rsidR="00C55F36" w:rsidRPr="00A70D3F" w:rsidRDefault="00C55F36" w:rsidP="00C220D6">
      <w:pPr>
        <w:spacing w:after="120"/>
        <w:ind w:firstLine="709"/>
        <w:jc w:val="both"/>
        <w:rPr>
          <w:rFonts w:ascii="SkolaSans" w:hAnsi="SkolaSans" w:cs="Arial"/>
          <w:lang w:val="mk-MK"/>
        </w:rPr>
      </w:pPr>
    </w:p>
    <w:p w:rsidR="00C220D6" w:rsidRDefault="00C220D6" w:rsidP="00C220D6">
      <w:pPr>
        <w:pStyle w:val="ListParagraph"/>
        <w:numPr>
          <w:ilvl w:val="1"/>
          <w:numId w:val="23"/>
        </w:numPr>
        <w:spacing w:after="120"/>
        <w:jc w:val="both"/>
        <w:rPr>
          <w:rFonts w:ascii="SkolaSans" w:hAnsi="SkolaSans" w:cs="Arial"/>
          <w:b/>
          <w:i/>
          <w:sz w:val="22"/>
          <w:szCs w:val="22"/>
          <w:lang w:val="mk-MK"/>
        </w:rPr>
      </w:pPr>
      <w:r>
        <w:rPr>
          <w:rFonts w:ascii="SkolaSans" w:hAnsi="SkolaSans" w:cs="Arial"/>
          <w:b/>
          <w:i/>
          <w:sz w:val="22"/>
          <w:szCs w:val="22"/>
          <w:lang w:val="mk-MK"/>
        </w:rPr>
        <w:t xml:space="preserve"> </w:t>
      </w:r>
      <w:r w:rsidRPr="00A70D3F">
        <w:rPr>
          <w:rFonts w:ascii="SkolaSans" w:hAnsi="SkolaSans" w:cs="Arial"/>
          <w:b/>
          <w:i/>
          <w:sz w:val="22"/>
          <w:szCs w:val="22"/>
          <w:lang w:val="mk-MK"/>
        </w:rPr>
        <w:t>Подзаконски акти кои прозлегуваат од законот за контрола на државната помош</w:t>
      </w:r>
    </w:p>
    <w:p w:rsidR="00C220D6" w:rsidRPr="00A70D3F" w:rsidRDefault="00C220D6" w:rsidP="00C220D6">
      <w:pPr>
        <w:ind w:firstLine="720"/>
        <w:jc w:val="both"/>
        <w:rPr>
          <w:rFonts w:ascii="SkolaSans" w:hAnsi="SkolaSans" w:cs="Arial"/>
          <w:lang w:val="mk-MK"/>
        </w:rPr>
      </w:pPr>
      <w:r>
        <w:rPr>
          <w:rFonts w:ascii="SkolaSans" w:hAnsi="SkolaSans" w:cs="Arial"/>
          <w:lang w:val="mk-MK"/>
        </w:rPr>
        <w:t xml:space="preserve">Покрај донесената </w:t>
      </w:r>
      <w:r w:rsidRPr="00A70D3F">
        <w:rPr>
          <w:rFonts w:ascii="SkolaSans" w:hAnsi="SkolaSans" w:cs="Arial"/>
          <w:lang w:val="mk-MK"/>
        </w:rPr>
        <w:t>Уредба за условите и постапката за доделување на помош од мало значење (de minimis) („Службен весник на Република Македонија“ бр. 141/11) и Уредбата за начинот и постапката за поднесување на известување за доделување на државна помош, како и постапката за вршење надзор на постојната државна помош („Службен весник на Република Македонија“ бр. 142/11),</w:t>
      </w:r>
      <w:r>
        <w:rPr>
          <w:rFonts w:ascii="SkolaSans" w:hAnsi="SkolaSans" w:cs="Arial"/>
          <w:lang w:val="mk-MK"/>
        </w:rPr>
        <w:t xml:space="preserve"> во 2013 година се донесоа и Уредбата за условите и постапката за доделување на регионална помош (на седница на Владата одржана на 16.7.2013) како и Уредбата за условите и постапката за доделување на хоризонтална помош (на седница на Владата одржана на 30.12.2013)</w:t>
      </w:r>
    </w:p>
    <w:p w:rsidR="00C220D6" w:rsidRPr="00B82736" w:rsidRDefault="00C220D6" w:rsidP="00C220D6">
      <w:pPr>
        <w:tabs>
          <w:tab w:val="left" w:pos="426"/>
        </w:tabs>
        <w:jc w:val="both"/>
        <w:rPr>
          <w:rFonts w:ascii="SkolaSans" w:hAnsi="SkolaSans" w:cs="Arial"/>
          <w:lang w:val="mk-MK"/>
        </w:rPr>
      </w:pPr>
      <w:r w:rsidRPr="00B35E5F">
        <w:rPr>
          <w:rFonts w:ascii="Arial" w:hAnsi="Arial" w:cs="Arial"/>
          <w:sz w:val="20"/>
          <w:lang w:val="mk-MK"/>
        </w:rPr>
        <w:t xml:space="preserve"> </w:t>
      </w:r>
      <w:r>
        <w:rPr>
          <w:rFonts w:ascii="SkolaSans" w:hAnsi="SkolaSans" w:cs="Arial"/>
          <w:lang w:val="mk-MK"/>
        </w:rPr>
        <w:tab/>
      </w:r>
      <w:r w:rsidR="001D462F">
        <w:rPr>
          <w:rFonts w:ascii="SkolaSans" w:hAnsi="SkolaSans" w:cs="Arial"/>
          <w:lang w:val="mk-MK"/>
        </w:rPr>
        <w:tab/>
      </w:r>
      <w:r w:rsidRPr="00B82736">
        <w:rPr>
          <w:rFonts w:ascii="SkolaSans" w:hAnsi="SkolaSans" w:cs="Arial"/>
          <w:lang w:val="mk-MK"/>
        </w:rPr>
        <w:t>Со донесувањето на Уредбата за условите и постапката за доделување на регионална помош,</w:t>
      </w:r>
      <w:r w:rsidRPr="00B82736">
        <w:rPr>
          <w:rFonts w:ascii="Arial" w:hAnsi="Arial" w:cs="Arial"/>
          <w:lang w:val="mk-MK"/>
        </w:rPr>
        <w:t xml:space="preserve"> </w:t>
      </w:r>
      <w:r w:rsidRPr="00B82736">
        <w:rPr>
          <w:rFonts w:ascii="SkolaSans" w:hAnsi="SkolaSans" w:cs="Arial"/>
          <w:lang w:val="mk-MK"/>
        </w:rPr>
        <w:t>детално се уредуваат условите и постапката за доделување на регионална помош. Воедно,</w:t>
      </w:r>
      <w:r w:rsidRPr="00B82736">
        <w:rPr>
          <w:rFonts w:ascii="Arial" w:hAnsi="Arial" w:cs="Arial"/>
          <w:lang w:val="mk-MK"/>
        </w:rPr>
        <w:t xml:space="preserve"> </w:t>
      </w:r>
      <w:r w:rsidRPr="00B82736">
        <w:rPr>
          <w:rFonts w:ascii="SkolaSans" w:hAnsi="SkolaSans" w:cs="Arial"/>
          <w:lang w:val="mk-MK"/>
        </w:rPr>
        <w:t>се уредуваат прашањата од особено значење за ефикасно вршење на оцена над планираното доделување на регионална помош, како и условите и постапката за доделување на</w:t>
      </w:r>
      <w:r>
        <w:rPr>
          <w:rFonts w:ascii="SkolaSans" w:hAnsi="SkolaSans" w:cs="Arial"/>
          <w:lang w:val="mk-MK"/>
        </w:rPr>
        <w:t xml:space="preserve"> истата во Република Македонија</w:t>
      </w:r>
      <w:r w:rsidRPr="00B82736">
        <w:rPr>
          <w:rFonts w:ascii="SkolaSans" w:hAnsi="SkolaSans" w:cs="Arial"/>
          <w:lang w:val="mk-MK"/>
        </w:rPr>
        <w:t xml:space="preserve"> од страна на Комисијата за заштита на конкуренцијата. Истата е усогласена со европското законодавство во областа на доделување на регионална помош. Со оваа уредба се прецизираат условите и постапката за доделување на регионална помош, што е од значење за правилна и навремена оценка на дозволеноста или недозволеноста за доделувањето на истата, а со што ќе се овозможи ефикасно спроведување на надлежноста на Комисијата за заштита на конкуренцијата при надзорот и контролата </w:t>
      </w:r>
      <w:r w:rsidRPr="00B82736">
        <w:rPr>
          <w:rFonts w:ascii="SkolaSans" w:hAnsi="SkolaSans" w:cs="Arial"/>
          <w:lang w:val="mk-MK"/>
        </w:rPr>
        <w:lastRenderedPageBreak/>
        <w:t>на доделувањето на регионалната државна помош.</w:t>
      </w:r>
      <w:r>
        <w:rPr>
          <w:rFonts w:ascii="SkolaSans" w:hAnsi="SkolaSans" w:cs="Arial"/>
          <w:lang w:val="mk-MK"/>
        </w:rPr>
        <w:t xml:space="preserve"> </w:t>
      </w:r>
      <w:r w:rsidR="001D462F">
        <w:rPr>
          <w:rFonts w:ascii="SkolaSans" w:hAnsi="SkolaSans" w:cs="Arial"/>
          <w:lang w:val="mk-MK"/>
        </w:rPr>
        <w:t>Донесување на у</w:t>
      </w:r>
      <w:r w:rsidRPr="00B82736">
        <w:rPr>
          <w:rFonts w:ascii="SkolaSans" w:hAnsi="SkolaSans" w:cs="Arial"/>
          <w:lang w:val="mk-MK"/>
        </w:rPr>
        <w:t xml:space="preserve">редбата е со цел  усогласување на  условите и постапката за доделување на регионална помош со барањата на ЕУ </w:t>
      </w:r>
      <w:r w:rsidRPr="00D6184D">
        <w:rPr>
          <w:rFonts w:ascii="SkolaSans" w:hAnsi="SkolaSans" w:cs="Arial"/>
          <w:i/>
          <w:lang w:val="mk-MK"/>
        </w:rPr>
        <w:t>acquis</w:t>
      </w:r>
      <w:r w:rsidRPr="00B82736">
        <w:rPr>
          <w:rFonts w:ascii="SkolaSans" w:hAnsi="SkolaSans" w:cs="Arial"/>
          <w:lang w:val="mk-MK"/>
        </w:rPr>
        <w:t>.</w:t>
      </w:r>
    </w:p>
    <w:p w:rsidR="00C220D6" w:rsidRPr="00421603" w:rsidRDefault="00C220D6" w:rsidP="00C220D6">
      <w:pPr>
        <w:tabs>
          <w:tab w:val="left" w:pos="426"/>
        </w:tabs>
        <w:jc w:val="both"/>
        <w:rPr>
          <w:rFonts w:ascii="SkolaSans" w:hAnsi="SkolaSans" w:cs="Arial"/>
          <w:lang w:val="mk-MK"/>
        </w:rPr>
      </w:pPr>
      <w:r>
        <w:rPr>
          <w:rFonts w:ascii="SkolaSans" w:hAnsi="SkolaSans" w:cs="Arial"/>
          <w:lang w:val="mk-MK"/>
        </w:rPr>
        <w:tab/>
      </w:r>
      <w:r w:rsidR="001D462F">
        <w:rPr>
          <w:rFonts w:ascii="SkolaSans" w:hAnsi="SkolaSans" w:cs="Arial"/>
          <w:lang w:val="mk-MK"/>
        </w:rPr>
        <w:tab/>
      </w:r>
      <w:r w:rsidRPr="00A70D3F">
        <w:rPr>
          <w:rFonts w:ascii="SkolaSans" w:hAnsi="SkolaSans" w:cs="Arial"/>
          <w:lang w:val="mk-MK"/>
        </w:rPr>
        <w:t>Комисијата продол</w:t>
      </w:r>
      <w:r>
        <w:rPr>
          <w:rFonts w:ascii="SkolaSans" w:hAnsi="SkolaSans" w:cs="Arial"/>
          <w:lang w:val="mk-MK"/>
        </w:rPr>
        <w:t xml:space="preserve">жи </w:t>
      </w:r>
      <w:r w:rsidRPr="00A70D3F">
        <w:rPr>
          <w:rFonts w:ascii="SkolaSans" w:hAnsi="SkolaSans" w:cs="Arial"/>
          <w:lang w:val="mk-MK"/>
        </w:rPr>
        <w:t>со понатамошно усогласување со европското законодавство</w:t>
      </w:r>
      <w:r>
        <w:rPr>
          <w:rFonts w:ascii="SkolaSans" w:hAnsi="SkolaSans" w:cs="Arial"/>
          <w:lang w:val="mk-MK"/>
        </w:rPr>
        <w:t xml:space="preserve"> со донесувањето на</w:t>
      </w:r>
      <w:r w:rsidRPr="00AC69F9">
        <w:rPr>
          <w:rFonts w:ascii="SkolaSans" w:eastAsia="Times New Roman" w:hAnsi="SkolaSans" w:cs="Arial"/>
          <w:lang w:val="mk-MK"/>
        </w:rPr>
        <w:t xml:space="preserve"> </w:t>
      </w:r>
      <w:r w:rsidRPr="006F2B63">
        <w:rPr>
          <w:rFonts w:ascii="SkolaSans" w:eastAsia="Times New Roman" w:hAnsi="SkolaSans" w:cs="Arial"/>
          <w:lang w:val="mk-MK"/>
        </w:rPr>
        <w:t>Уредба</w:t>
      </w:r>
      <w:r>
        <w:rPr>
          <w:rFonts w:ascii="SkolaSans" w:eastAsia="Times New Roman" w:hAnsi="SkolaSans" w:cs="Arial"/>
          <w:lang w:val="mk-MK"/>
        </w:rPr>
        <w:t>та за условите и постапката за доделување на хоризонтална помош</w:t>
      </w:r>
      <w:r>
        <w:rPr>
          <w:rFonts w:ascii="SkolaSans" w:hAnsi="SkolaSans" w:cs="Arial"/>
          <w:lang w:val="mk-MK"/>
        </w:rPr>
        <w:t xml:space="preserve">. </w:t>
      </w:r>
      <w:r>
        <w:rPr>
          <w:rFonts w:ascii="SkolaSans" w:eastAsia="Times New Roman" w:hAnsi="SkolaSans" w:cs="Arial"/>
          <w:lang w:val="mk-MK"/>
        </w:rPr>
        <w:t>Со оваа уредба</w:t>
      </w:r>
      <w:r w:rsidRPr="006F2B63">
        <w:rPr>
          <w:rFonts w:ascii="SkolaSans" w:eastAsia="Times New Roman" w:hAnsi="SkolaSans" w:cs="Arial"/>
          <w:lang w:val="mk-MK"/>
        </w:rPr>
        <w:t xml:space="preserve"> детално </w:t>
      </w:r>
      <w:r>
        <w:rPr>
          <w:rFonts w:ascii="SkolaSans" w:hAnsi="SkolaSans" w:cs="Arial"/>
          <w:lang w:val="mk-MK"/>
        </w:rPr>
        <w:t>се уредуваат</w:t>
      </w:r>
      <w:r w:rsidRPr="006F2B63">
        <w:rPr>
          <w:rFonts w:ascii="SkolaSans" w:eastAsia="Times New Roman" w:hAnsi="SkolaSans" w:cs="Arial"/>
          <w:lang w:val="mk-MK"/>
        </w:rPr>
        <w:t xml:space="preserve"> прашањата од особено значење за ефикасно вршење на оцена над планираното доделување на хоризонтална помош, како и условите и постапката за доделување на истата во Република Македонија од страна на Комисијата за заштита на конкуренцијата.</w:t>
      </w:r>
      <w:r w:rsidRPr="006F2B63">
        <w:rPr>
          <w:rFonts w:ascii="SkolaSans" w:hAnsi="SkolaSans" w:cs="Arial"/>
          <w:lang w:val="mk-MK"/>
        </w:rPr>
        <w:t xml:space="preserve"> </w:t>
      </w:r>
      <w:r>
        <w:rPr>
          <w:rFonts w:ascii="SkolaSans" w:hAnsi="SkolaSans" w:cs="Arial"/>
          <w:lang w:val="mk-MK"/>
        </w:rPr>
        <w:t>Воедно, со оваа</w:t>
      </w:r>
      <w:r w:rsidR="00B96CE1">
        <w:rPr>
          <w:rFonts w:ascii="SkolaSans" w:hAnsi="SkolaSans" w:cs="Arial"/>
          <w:lang w:val="mk-MK"/>
        </w:rPr>
        <w:t xml:space="preserve"> у</w:t>
      </w:r>
      <w:r w:rsidRPr="006F2B63">
        <w:rPr>
          <w:rFonts w:ascii="SkolaSans" w:hAnsi="SkolaSans" w:cs="Arial"/>
          <w:lang w:val="mk-MK"/>
        </w:rPr>
        <w:t>редба се пропишуваат условите и постапката за доделување на државна помош во областите за истражување и развој и иновации,</w:t>
      </w:r>
      <w:r w:rsidRPr="00D6184D">
        <w:rPr>
          <w:rFonts w:ascii="SkolaSans" w:hAnsi="SkolaSans" w:cs="Arial"/>
          <w:lang w:val="mk-MK"/>
        </w:rPr>
        <w:t xml:space="preserve"> </w:t>
      </w:r>
      <w:r w:rsidRPr="006F2B63">
        <w:rPr>
          <w:rFonts w:ascii="SkolaSans" w:hAnsi="SkolaSans" w:cs="Arial"/>
          <w:lang w:val="mk-MK"/>
        </w:rPr>
        <w:t>на животната средина,</w:t>
      </w:r>
      <w:r w:rsidRPr="00D6184D">
        <w:rPr>
          <w:rFonts w:ascii="SkolaSans" w:hAnsi="SkolaSans" w:cs="Arial"/>
          <w:lang w:val="mk-MK"/>
        </w:rPr>
        <w:t xml:space="preserve"> </w:t>
      </w:r>
      <w:r w:rsidRPr="006F2B63">
        <w:rPr>
          <w:rFonts w:ascii="SkolaSans" w:hAnsi="SkolaSans" w:cs="Arial"/>
          <w:lang w:val="mk-MK"/>
        </w:rPr>
        <w:t>вработување, обука</w:t>
      </w:r>
      <w:r w:rsidRPr="00D6184D">
        <w:rPr>
          <w:rFonts w:ascii="SkolaSans" w:hAnsi="SkolaSans" w:cs="Arial"/>
          <w:lang w:val="mk-MK"/>
        </w:rPr>
        <w:t xml:space="preserve">, </w:t>
      </w:r>
      <w:r w:rsidRPr="006F2B63">
        <w:rPr>
          <w:rFonts w:ascii="SkolaSans" w:hAnsi="SkolaSans" w:cs="Arial"/>
          <w:lang w:val="mk-MK"/>
        </w:rPr>
        <w:t xml:space="preserve">вршење на услуги од општ економски интерес и мали и средни претпријатија во кој било облик, вклучувајќи го и обликот на ризичен капитал, што е од значење за правилна и навремена оценка на дозволеноста или недозволеноста на доделувањето на помошта во овие области. На овој начин се постигнува поголем степен на усогласеност на македонското законодавство со ЕУ </w:t>
      </w:r>
      <w:r w:rsidRPr="00D6184D">
        <w:rPr>
          <w:rFonts w:ascii="SkolaSans" w:hAnsi="SkolaSans" w:cs="Arial"/>
          <w:i/>
          <w:lang w:val="mk-MK"/>
        </w:rPr>
        <w:t>acquis</w:t>
      </w:r>
      <w:r w:rsidRPr="006F2B63">
        <w:rPr>
          <w:rFonts w:ascii="SkolaSans" w:hAnsi="SkolaSans" w:cs="Arial"/>
          <w:lang w:val="mk-MK"/>
        </w:rPr>
        <w:t xml:space="preserve"> од областа на државната помош.</w:t>
      </w:r>
      <w:r w:rsidRPr="00845CDF">
        <w:rPr>
          <w:rFonts w:ascii="SkolaSans" w:hAnsi="SkolaSans" w:cs="Arial"/>
          <w:lang w:val="mk-MK"/>
        </w:rPr>
        <w:t xml:space="preserve"> </w:t>
      </w:r>
      <w:r w:rsidRPr="00072FC1">
        <w:rPr>
          <w:rFonts w:ascii="SkolaSans" w:hAnsi="SkolaSans" w:cs="Arial"/>
          <w:lang w:val="mk-MK"/>
        </w:rPr>
        <w:t>Донесување</w:t>
      </w:r>
      <w:r>
        <w:rPr>
          <w:rFonts w:ascii="SkolaSans" w:hAnsi="SkolaSans" w:cs="Arial"/>
          <w:lang w:val="mk-MK"/>
        </w:rPr>
        <w:t>то</w:t>
      </w:r>
      <w:r w:rsidR="00B96CE1">
        <w:rPr>
          <w:rFonts w:ascii="SkolaSans" w:hAnsi="SkolaSans" w:cs="Arial"/>
          <w:lang w:val="mk-MK"/>
        </w:rPr>
        <w:t xml:space="preserve"> на у</w:t>
      </w:r>
      <w:r w:rsidRPr="00072FC1">
        <w:rPr>
          <w:rFonts w:ascii="SkolaSans" w:hAnsi="SkolaSans" w:cs="Arial"/>
          <w:lang w:val="mk-MK"/>
        </w:rPr>
        <w:t>редбата</w:t>
      </w:r>
      <w:r>
        <w:rPr>
          <w:rFonts w:ascii="SkolaSans" w:hAnsi="SkolaSans" w:cs="Arial"/>
          <w:lang w:val="mk-MK"/>
        </w:rPr>
        <w:t xml:space="preserve"> е со цел </w:t>
      </w:r>
      <w:r w:rsidRPr="00072FC1">
        <w:rPr>
          <w:rFonts w:ascii="SkolaSans" w:hAnsi="SkolaSans" w:cs="Arial"/>
          <w:lang w:val="mk-MK"/>
        </w:rPr>
        <w:t xml:space="preserve">усогласување на  условите и постапката за доделување на хоризонтална помош со барањата на ЕУ </w:t>
      </w:r>
      <w:r w:rsidRPr="00D6184D">
        <w:rPr>
          <w:rFonts w:ascii="SkolaSans" w:hAnsi="SkolaSans" w:cs="Arial"/>
          <w:i/>
          <w:lang w:val="mk-MK"/>
        </w:rPr>
        <w:t>acquis</w:t>
      </w:r>
      <w:r w:rsidRPr="00072FC1">
        <w:rPr>
          <w:rFonts w:ascii="SkolaSans" w:hAnsi="SkolaSans" w:cs="Arial"/>
          <w:lang w:val="mk-MK"/>
        </w:rPr>
        <w:t>.</w:t>
      </w:r>
    </w:p>
    <w:p w:rsidR="00C220D6" w:rsidRDefault="00C220D6" w:rsidP="000E1C69">
      <w:pPr>
        <w:spacing w:after="120"/>
        <w:ind w:firstLine="709"/>
        <w:jc w:val="both"/>
        <w:rPr>
          <w:rFonts w:ascii="SkolaSans" w:hAnsi="SkolaSans" w:cs="Arial"/>
          <w:lang w:val="mk-MK"/>
        </w:rPr>
      </w:pPr>
      <w:r w:rsidRPr="00AC69F9">
        <w:rPr>
          <w:rFonts w:ascii="SkolaSans" w:hAnsi="SkolaSans" w:cs="Arial"/>
          <w:lang w:val="mk-MK"/>
        </w:rPr>
        <w:t xml:space="preserve">Со донесување на овие уредби престанаа да важат Уредбата за условите и постапката за доделување на хоризонтална помош („Службен весник на Република Македонија“ бр. 157/07) и Уредбата за утврдување на условите и постапката за доделување на регионална помош („Службен весник на Република Македонија“ бр.81/03 и 118/09). </w:t>
      </w:r>
    </w:p>
    <w:p w:rsidR="00C55F36" w:rsidRPr="00AC69F9" w:rsidRDefault="00C55F36" w:rsidP="00C220D6">
      <w:pPr>
        <w:spacing w:after="120"/>
        <w:jc w:val="both"/>
        <w:rPr>
          <w:rFonts w:ascii="SkolaSans" w:hAnsi="SkolaSans" w:cs="Arial"/>
          <w:lang w:val="mk-MK"/>
        </w:rPr>
      </w:pPr>
    </w:p>
    <w:p w:rsidR="00C220D6" w:rsidRDefault="00C220D6" w:rsidP="001D462F">
      <w:pPr>
        <w:pStyle w:val="Heading1"/>
        <w:keepLines/>
        <w:numPr>
          <w:ilvl w:val="0"/>
          <w:numId w:val="39"/>
        </w:numPr>
        <w:tabs>
          <w:tab w:val="left" w:pos="709"/>
        </w:tabs>
        <w:spacing w:after="120"/>
        <w:ind w:hanging="11"/>
        <w:jc w:val="left"/>
        <w:rPr>
          <w:rFonts w:ascii="SkolaSans" w:hAnsi="SkolaSans"/>
          <w:sz w:val="22"/>
          <w:szCs w:val="22"/>
        </w:rPr>
      </w:pPr>
      <w:bookmarkStart w:id="85" w:name="_Toc288729535"/>
      <w:bookmarkStart w:id="86" w:name="_Toc288812913"/>
      <w:r w:rsidRPr="00A70D3F">
        <w:rPr>
          <w:rFonts w:ascii="SkolaSans" w:hAnsi="SkolaSans"/>
          <w:sz w:val="22"/>
          <w:szCs w:val="22"/>
        </w:rPr>
        <w:t>Методолошки принципи</w:t>
      </w:r>
      <w:bookmarkEnd w:id="85"/>
      <w:bookmarkEnd w:id="86"/>
    </w:p>
    <w:p w:rsidR="00C55F36" w:rsidRPr="00C55F36" w:rsidRDefault="00C55F36" w:rsidP="00C55F36">
      <w:pPr>
        <w:pStyle w:val="ListParagraph"/>
        <w:rPr>
          <w:rFonts w:asciiTheme="minorHAnsi" w:hAnsiTheme="minorHAnsi"/>
          <w:lang w:val="mk-MK"/>
        </w:rPr>
      </w:pPr>
    </w:p>
    <w:p w:rsidR="00C220D6" w:rsidRPr="00A70D3F" w:rsidRDefault="00C220D6" w:rsidP="00C220D6">
      <w:pPr>
        <w:pStyle w:val="Heading2"/>
        <w:keepLines/>
        <w:spacing w:after="120"/>
        <w:ind w:firstLine="709"/>
        <w:rPr>
          <w:rFonts w:ascii="SkolaSans" w:hAnsi="SkolaSans"/>
          <w:i/>
          <w:sz w:val="22"/>
          <w:szCs w:val="22"/>
        </w:rPr>
      </w:pPr>
      <w:bookmarkStart w:id="87" w:name="_Toc288729537"/>
      <w:r w:rsidRPr="00A70D3F">
        <w:rPr>
          <w:rFonts w:ascii="SkolaSans" w:hAnsi="SkolaSans"/>
          <w:sz w:val="22"/>
          <w:szCs w:val="22"/>
        </w:rPr>
        <w:t xml:space="preserve">5.1. </w:t>
      </w:r>
      <w:bookmarkStart w:id="88" w:name="_Toc288812915"/>
      <w:r w:rsidRPr="00A70D3F">
        <w:rPr>
          <w:rFonts w:ascii="SkolaSans" w:hAnsi="SkolaSans"/>
          <w:i/>
          <w:sz w:val="22"/>
          <w:szCs w:val="22"/>
        </w:rPr>
        <w:t>Закон за контрола на државната помош („Службен весник на Република Македонија“ бр. 145/10)</w:t>
      </w:r>
      <w:bookmarkEnd w:id="87"/>
      <w:bookmarkEnd w:id="88"/>
    </w:p>
    <w:p w:rsidR="00C220D6" w:rsidRPr="00A70D3F" w:rsidRDefault="00C220D6" w:rsidP="00C220D6">
      <w:pPr>
        <w:pStyle w:val="BodyText"/>
        <w:ind w:firstLine="709"/>
        <w:jc w:val="both"/>
        <w:rPr>
          <w:rFonts w:ascii="SkolaSans" w:hAnsi="SkolaSans" w:cs="Arial"/>
          <w:b w:val="0"/>
          <w:sz w:val="22"/>
          <w:szCs w:val="22"/>
          <w:lang w:val="mk-MK"/>
        </w:rPr>
      </w:pPr>
      <w:r w:rsidRPr="00A70D3F">
        <w:rPr>
          <w:rFonts w:ascii="SkolaSans" w:hAnsi="SkolaSans" w:cs="Arial"/>
          <w:b w:val="0"/>
          <w:sz w:val="22"/>
          <w:szCs w:val="22"/>
          <w:lang w:val="mk-MK"/>
        </w:rPr>
        <w:t>Методолошката основа на државната помош воспоставена со Законот за државната помош (</w:t>
      </w:r>
      <w:r w:rsidRPr="00A70D3F">
        <w:rPr>
          <w:rFonts w:ascii="SkolaSans" w:hAnsi="SkolaSans" w:cs="Arial"/>
          <w:sz w:val="22"/>
          <w:szCs w:val="22"/>
          <w:lang w:val="mk-MK"/>
        </w:rPr>
        <w:t>„</w:t>
      </w:r>
      <w:r w:rsidRPr="00A70D3F">
        <w:rPr>
          <w:rFonts w:ascii="SkolaSans" w:hAnsi="SkolaSans" w:cs="Arial"/>
          <w:b w:val="0"/>
          <w:sz w:val="22"/>
          <w:szCs w:val="22"/>
          <w:lang w:val="mk-MK"/>
        </w:rPr>
        <w:t>Службен весник на Република Македонија“ бр. 24/03,</w:t>
      </w:r>
      <w:r>
        <w:rPr>
          <w:rFonts w:ascii="SkolaSans" w:hAnsi="SkolaSans" w:cs="Arial"/>
          <w:b w:val="0"/>
          <w:sz w:val="22"/>
          <w:szCs w:val="22"/>
          <w:lang w:val="mk-MK"/>
        </w:rPr>
        <w:t xml:space="preserve"> </w:t>
      </w:r>
      <w:r w:rsidRPr="00A70D3F">
        <w:rPr>
          <w:rFonts w:ascii="SkolaSans" w:hAnsi="SkolaSans" w:cs="Arial"/>
          <w:b w:val="0"/>
          <w:sz w:val="22"/>
          <w:szCs w:val="22"/>
          <w:lang w:val="mk-MK"/>
        </w:rPr>
        <w:t>70/06 и 55/07) и подзаконските акти се надградува и со Закон</w:t>
      </w:r>
      <w:r>
        <w:rPr>
          <w:rFonts w:ascii="SkolaSans" w:hAnsi="SkolaSans" w:cs="Arial"/>
          <w:b w:val="0"/>
          <w:sz w:val="22"/>
          <w:szCs w:val="22"/>
          <w:lang w:val="mk-MK"/>
        </w:rPr>
        <w:t>от</w:t>
      </w:r>
      <w:r w:rsidRPr="00A70D3F">
        <w:rPr>
          <w:rFonts w:ascii="SkolaSans" w:hAnsi="SkolaSans" w:cs="Arial"/>
          <w:b w:val="0"/>
          <w:sz w:val="22"/>
          <w:szCs w:val="22"/>
          <w:lang w:val="mk-MK"/>
        </w:rPr>
        <w:t xml:space="preserve"> за контрола на државната помош („Службен весник на Република Македонија“ бр. 145/10). </w:t>
      </w:r>
    </w:p>
    <w:p w:rsidR="00C220D6" w:rsidRDefault="00C220D6" w:rsidP="00C220D6">
      <w:pPr>
        <w:pStyle w:val="BodyText"/>
        <w:ind w:firstLine="709"/>
        <w:jc w:val="both"/>
        <w:rPr>
          <w:rFonts w:ascii="SkolaSans" w:hAnsi="SkolaSans" w:cs="Arial"/>
          <w:b w:val="0"/>
          <w:sz w:val="22"/>
          <w:szCs w:val="22"/>
          <w:lang w:val="mk-MK"/>
        </w:rPr>
      </w:pPr>
      <w:r w:rsidRPr="00A70D3F">
        <w:rPr>
          <w:rFonts w:ascii="SkolaSans" w:hAnsi="SkolaSans" w:cs="Arial"/>
          <w:b w:val="0"/>
          <w:sz w:val="22"/>
          <w:szCs w:val="22"/>
          <w:lang w:val="mk-MK"/>
        </w:rPr>
        <w:t xml:space="preserve">При анализата и оценката на доставените податоци за можните случаи на државна помош, Комисијата и понатаму тргнува од основните критериуми кои ја дефинираат државната помош и тоа дали: </w:t>
      </w:r>
    </w:p>
    <w:p w:rsidR="00284B06" w:rsidRPr="00A70D3F" w:rsidRDefault="00284B06" w:rsidP="00C220D6">
      <w:pPr>
        <w:pStyle w:val="BodyText"/>
        <w:ind w:firstLine="709"/>
        <w:jc w:val="both"/>
        <w:rPr>
          <w:rFonts w:ascii="SkolaSans" w:hAnsi="SkolaSans" w:cs="Arial"/>
          <w:b w:val="0"/>
          <w:i/>
          <w:sz w:val="22"/>
          <w:szCs w:val="22"/>
          <w:lang w:val="mk-MK"/>
        </w:rPr>
      </w:pPr>
    </w:p>
    <w:p w:rsidR="00C220D6" w:rsidRPr="00A70D3F" w:rsidRDefault="00C220D6" w:rsidP="00C220D6">
      <w:pPr>
        <w:pStyle w:val="BodyText"/>
        <w:numPr>
          <w:ilvl w:val="0"/>
          <w:numId w:val="14"/>
        </w:numPr>
        <w:tabs>
          <w:tab w:val="clear" w:pos="1080"/>
        </w:tabs>
        <w:spacing w:after="120"/>
        <w:ind w:left="426"/>
        <w:jc w:val="both"/>
        <w:rPr>
          <w:rFonts w:ascii="SkolaSans" w:hAnsi="SkolaSans" w:cs="Arial"/>
          <w:b w:val="0"/>
          <w:sz w:val="22"/>
          <w:szCs w:val="22"/>
          <w:lang w:val="mk-MK"/>
        </w:rPr>
      </w:pPr>
      <w:r w:rsidRPr="00A70D3F">
        <w:rPr>
          <w:rFonts w:ascii="SkolaSans" w:hAnsi="SkolaSans" w:cs="Arial"/>
          <w:b w:val="0"/>
          <w:sz w:val="22"/>
          <w:szCs w:val="22"/>
          <w:lang w:val="mk-MK"/>
        </w:rPr>
        <w:t>се работи за мерки кои вклучуваат трансфер на државни средства (вклучувајќи национални и локални),</w:t>
      </w:r>
    </w:p>
    <w:p w:rsidR="00C220D6" w:rsidRPr="00A70D3F" w:rsidRDefault="00C220D6" w:rsidP="00C220D6">
      <w:pPr>
        <w:pStyle w:val="BodyText"/>
        <w:numPr>
          <w:ilvl w:val="0"/>
          <w:numId w:val="14"/>
        </w:numPr>
        <w:tabs>
          <w:tab w:val="clear" w:pos="1080"/>
        </w:tabs>
        <w:spacing w:after="120"/>
        <w:ind w:left="426"/>
        <w:jc w:val="both"/>
        <w:rPr>
          <w:rFonts w:ascii="SkolaSans" w:hAnsi="SkolaSans" w:cs="Arial"/>
          <w:b w:val="0"/>
          <w:sz w:val="22"/>
          <w:szCs w:val="22"/>
          <w:lang w:val="mk-MK"/>
        </w:rPr>
      </w:pPr>
      <w:r w:rsidRPr="00A70D3F">
        <w:rPr>
          <w:rFonts w:ascii="SkolaSans" w:hAnsi="SkolaSans" w:cs="Arial"/>
          <w:b w:val="0"/>
          <w:sz w:val="22"/>
          <w:szCs w:val="22"/>
          <w:lang w:val="mk-MK"/>
        </w:rPr>
        <w:t>дадената помош претставува економска предност за примателот на помошта,</w:t>
      </w:r>
    </w:p>
    <w:p w:rsidR="00C220D6" w:rsidRPr="00A70D3F" w:rsidRDefault="00C220D6" w:rsidP="00C220D6">
      <w:pPr>
        <w:pStyle w:val="BodyText"/>
        <w:numPr>
          <w:ilvl w:val="0"/>
          <w:numId w:val="14"/>
        </w:numPr>
        <w:tabs>
          <w:tab w:val="clear" w:pos="1080"/>
        </w:tabs>
        <w:spacing w:after="120"/>
        <w:ind w:left="426"/>
        <w:jc w:val="both"/>
        <w:rPr>
          <w:rFonts w:ascii="SkolaSans" w:hAnsi="SkolaSans" w:cs="Arial"/>
          <w:b w:val="0"/>
          <w:sz w:val="22"/>
          <w:szCs w:val="22"/>
          <w:lang w:val="mk-MK"/>
        </w:rPr>
      </w:pPr>
      <w:r w:rsidRPr="00A70D3F">
        <w:rPr>
          <w:rFonts w:ascii="SkolaSans" w:hAnsi="SkolaSans" w:cs="Arial"/>
          <w:b w:val="0"/>
          <w:sz w:val="22"/>
          <w:szCs w:val="22"/>
          <w:lang w:val="mk-MK"/>
        </w:rPr>
        <w:t>дадената помош е селективна и</w:t>
      </w:r>
    </w:p>
    <w:p w:rsidR="00C220D6" w:rsidRPr="00A70D3F" w:rsidRDefault="00C220D6" w:rsidP="00C220D6">
      <w:pPr>
        <w:pStyle w:val="BodyText"/>
        <w:numPr>
          <w:ilvl w:val="0"/>
          <w:numId w:val="14"/>
        </w:numPr>
        <w:tabs>
          <w:tab w:val="clear" w:pos="1080"/>
        </w:tabs>
        <w:spacing w:after="120"/>
        <w:ind w:left="426"/>
        <w:jc w:val="both"/>
        <w:rPr>
          <w:rFonts w:ascii="SkolaSans" w:hAnsi="SkolaSans" w:cs="Arial"/>
          <w:b w:val="0"/>
          <w:sz w:val="22"/>
          <w:szCs w:val="22"/>
          <w:lang w:val="mk-MK"/>
        </w:rPr>
      </w:pPr>
      <w:r w:rsidRPr="00A70D3F">
        <w:rPr>
          <w:rFonts w:ascii="SkolaSans" w:hAnsi="SkolaSans" w:cs="Arial"/>
          <w:b w:val="0"/>
          <w:sz w:val="22"/>
          <w:szCs w:val="22"/>
          <w:lang w:val="mk-MK"/>
        </w:rPr>
        <w:t xml:space="preserve">помошта има влијание врз конкуренцијата и трговијата. </w:t>
      </w:r>
    </w:p>
    <w:p w:rsidR="00C220D6" w:rsidRPr="00A70D3F" w:rsidRDefault="00C220D6" w:rsidP="00C220D6">
      <w:pPr>
        <w:spacing w:after="120"/>
        <w:ind w:firstLine="709"/>
        <w:jc w:val="both"/>
        <w:rPr>
          <w:rFonts w:ascii="SkolaSans" w:hAnsi="SkolaSans" w:cs="Arial"/>
          <w:lang w:val="mk-MK"/>
        </w:rPr>
      </w:pPr>
      <w:r w:rsidRPr="00A70D3F">
        <w:rPr>
          <w:rFonts w:ascii="SkolaSans" w:hAnsi="SkolaSans" w:cs="Arial"/>
          <w:lang w:val="mk-MK"/>
        </w:rPr>
        <w:lastRenderedPageBreak/>
        <w:t>Според член 6 од Законот за контрола на државната помош („Службен весник на Република Македонија“ бр. 145/10), давател на државна помош е Владата на Република Македонија, органите на државната управа, единиците на локалната самоуправа како и секој друг орган или правно лице кои доделуваат или планираат да доделат државна помош.</w:t>
      </w:r>
    </w:p>
    <w:p w:rsidR="00C220D6" w:rsidRPr="00A70D3F" w:rsidRDefault="00C220D6" w:rsidP="001D462F">
      <w:pPr>
        <w:pStyle w:val="BodyText"/>
        <w:spacing w:after="120"/>
        <w:ind w:firstLine="709"/>
        <w:jc w:val="both"/>
        <w:rPr>
          <w:rFonts w:ascii="SkolaSans" w:hAnsi="SkolaSans" w:cs="Arial"/>
          <w:b w:val="0"/>
          <w:sz w:val="22"/>
          <w:szCs w:val="22"/>
          <w:lang w:val="mk-MK"/>
        </w:rPr>
      </w:pPr>
      <w:bookmarkStart w:id="89" w:name="_Toc288729538"/>
      <w:bookmarkStart w:id="90" w:name="_Toc288812916"/>
      <w:r w:rsidRPr="00A70D3F">
        <w:rPr>
          <w:rFonts w:ascii="SkolaSans" w:hAnsi="SkolaSans" w:cs="Arial"/>
          <w:b w:val="0"/>
          <w:sz w:val="22"/>
          <w:szCs w:val="22"/>
          <w:lang w:val="mk-MK"/>
        </w:rPr>
        <w:t>При дефинирањето на финансиските инструменти се имаа во предвид следните групи:</w:t>
      </w:r>
    </w:p>
    <w:p w:rsidR="00C220D6" w:rsidRPr="00A70D3F" w:rsidRDefault="00C220D6" w:rsidP="00C220D6">
      <w:pPr>
        <w:pStyle w:val="BodyText"/>
        <w:numPr>
          <w:ilvl w:val="0"/>
          <w:numId w:val="12"/>
        </w:numPr>
        <w:tabs>
          <w:tab w:val="clear" w:pos="720"/>
        </w:tabs>
        <w:spacing w:after="120"/>
        <w:ind w:left="426"/>
        <w:jc w:val="both"/>
        <w:rPr>
          <w:rFonts w:ascii="SkolaSans" w:hAnsi="SkolaSans" w:cs="Arial"/>
          <w:b w:val="0"/>
          <w:sz w:val="22"/>
          <w:szCs w:val="22"/>
          <w:lang w:val="mk-MK"/>
        </w:rPr>
      </w:pPr>
      <w:r w:rsidRPr="00A70D3F">
        <w:rPr>
          <w:rFonts w:ascii="SkolaSans" w:hAnsi="SkolaSans" w:cs="Arial"/>
          <w:b w:val="0"/>
          <w:sz w:val="22"/>
          <w:szCs w:val="22"/>
          <w:lang w:val="mk-MK"/>
        </w:rPr>
        <w:t>Инструменти во група А, кои се делат на две подгрупи, при што во подгрупата А1 влегуваат неповратните средства во облик на</w:t>
      </w:r>
      <w:r w:rsidRPr="00A70D3F">
        <w:rPr>
          <w:rFonts w:ascii="SkolaSans" w:hAnsi="SkolaSans" w:cs="Arial"/>
          <w:sz w:val="22"/>
          <w:szCs w:val="22"/>
          <w:lang w:val="mk-MK"/>
        </w:rPr>
        <w:t xml:space="preserve"> </w:t>
      </w:r>
      <w:r w:rsidRPr="00A70D3F">
        <w:rPr>
          <w:rFonts w:ascii="SkolaSans" w:hAnsi="SkolaSans" w:cs="Arial"/>
          <w:b w:val="0"/>
          <w:sz w:val="22"/>
          <w:szCs w:val="22"/>
          <w:lang w:val="mk-MK"/>
        </w:rPr>
        <w:t>дотации, субвенции на камати, отпишување на долгови на деловни претпријатија од кредити, наплата од присилно порамнување, а во подгрупата А2 влегуваат олеснување и ослободување од плаќање на даноци и придонеси за социјално осигурување;</w:t>
      </w:r>
    </w:p>
    <w:p w:rsidR="00C220D6" w:rsidRPr="00A70D3F" w:rsidRDefault="00C220D6" w:rsidP="00C220D6">
      <w:pPr>
        <w:pStyle w:val="BodyText"/>
        <w:numPr>
          <w:ilvl w:val="0"/>
          <w:numId w:val="12"/>
        </w:numPr>
        <w:tabs>
          <w:tab w:val="clear" w:pos="720"/>
        </w:tabs>
        <w:spacing w:after="120"/>
        <w:ind w:left="426"/>
        <w:jc w:val="both"/>
        <w:rPr>
          <w:rFonts w:ascii="SkolaSans" w:hAnsi="SkolaSans" w:cs="Arial"/>
          <w:b w:val="0"/>
          <w:sz w:val="22"/>
          <w:szCs w:val="22"/>
          <w:lang w:val="mk-MK"/>
        </w:rPr>
      </w:pPr>
      <w:r w:rsidRPr="00A70D3F">
        <w:rPr>
          <w:rFonts w:ascii="SkolaSans" w:hAnsi="SkolaSans" w:cs="Arial"/>
          <w:b w:val="0"/>
          <w:sz w:val="22"/>
          <w:szCs w:val="22"/>
          <w:lang w:val="mk-MK"/>
        </w:rPr>
        <w:t>Инструменти во група B, во која влегуваат финансиски трансфери на државата во облик на капитални вложувања. Во оваа група покрај класичните капитални</w:t>
      </w:r>
      <w:r w:rsidRPr="00A70D3F">
        <w:rPr>
          <w:rFonts w:ascii="SkolaSans" w:hAnsi="SkolaSans" w:cs="Arial"/>
          <w:sz w:val="22"/>
          <w:szCs w:val="22"/>
          <w:lang w:val="mk-MK"/>
        </w:rPr>
        <w:t xml:space="preserve"> </w:t>
      </w:r>
      <w:r w:rsidRPr="00A70D3F">
        <w:rPr>
          <w:rFonts w:ascii="SkolaSans" w:hAnsi="SkolaSans" w:cs="Arial"/>
          <w:b w:val="0"/>
          <w:sz w:val="22"/>
          <w:szCs w:val="22"/>
          <w:lang w:val="mk-MK"/>
        </w:rPr>
        <w:t>вложувања се вбројуваат и конверзијата на побарувања на капитално учество и поволно продавање на државен имот;</w:t>
      </w:r>
    </w:p>
    <w:p w:rsidR="00C220D6" w:rsidRPr="00AC69F9" w:rsidRDefault="00C220D6" w:rsidP="00C220D6">
      <w:pPr>
        <w:pStyle w:val="BodyText"/>
        <w:numPr>
          <w:ilvl w:val="0"/>
          <w:numId w:val="12"/>
        </w:numPr>
        <w:tabs>
          <w:tab w:val="clear" w:pos="720"/>
        </w:tabs>
        <w:spacing w:after="120"/>
        <w:ind w:left="426"/>
        <w:jc w:val="both"/>
        <w:rPr>
          <w:rFonts w:ascii="SkolaSans" w:hAnsi="SkolaSans" w:cs="Arial"/>
          <w:b w:val="0"/>
          <w:sz w:val="22"/>
          <w:szCs w:val="22"/>
          <w:lang w:val="mk-MK"/>
        </w:rPr>
      </w:pPr>
      <w:r w:rsidRPr="00AC69F9">
        <w:rPr>
          <w:rFonts w:ascii="SkolaSans" w:hAnsi="SkolaSans" w:cs="Arial"/>
          <w:b w:val="0"/>
          <w:sz w:val="22"/>
          <w:szCs w:val="22"/>
          <w:lang w:val="mk-MK"/>
        </w:rPr>
        <w:t xml:space="preserve">Инструменти во група C, во која влегуваат сите трансфери во кои елементот на државна помош претставува користа од камата. Овие трансфери се или поволни позајмици (група C1) или одложено плаќање на даноци со пониска камата (група C2), </w:t>
      </w:r>
    </w:p>
    <w:p w:rsidR="00C220D6" w:rsidRDefault="00C220D6" w:rsidP="00C220D6">
      <w:pPr>
        <w:pStyle w:val="BodyText"/>
        <w:numPr>
          <w:ilvl w:val="0"/>
          <w:numId w:val="12"/>
        </w:numPr>
        <w:spacing w:after="120"/>
        <w:jc w:val="both"/>
        <w:rPr>
          <w:rFonts w:ascii="SkolaSans" w:hAnsi="SkolaSans" w:cs="Arial"/>
          <w:b w:val="0"/>
          <w:sz w:val="22"/>
          <w:szCs w:val="22"/>
          <w:lang w:val="mk-MK"/>
        </w:rPr>
      </w:pPr>
      <w:r w:rsidRPr="00A70D3F">
        <w:rPr>
          <w:rFonts w:ascii="SkolaSans" w:hAnsi="SkolaSans" w:cs="Arial"/>
          <w:b w:val="0"/>
          <w:sz w:val="22"/>
          <w:szCs w:val="22"/>
          <w:lang w:val="mk-MK"/>
        </w:rPr>
        <w:t>Инструменти во група D во која влегуваат гаранциите како обезбедување на комерцијален и некомерцијален ризик.</w:t>
      </w:r>
    </w:p>
    <w:p w:rsidR="00C220D6" w:rsidRDefault="00C220D6" w:rsidP="00C220D6">
      <w:pPr>
        <w:pStyle w:val="BodyText"/>
        <w:spacing w:after="120"/>
        <w:ind w:left="720"/>
        <w:jc w:val="both"/>
        <w:rPr>
          <w:rFonts w:ascii="SkolaSans" w:hAnsi="SkolaSans" w:cs="Arial"/>
          <w:b w:val="0"/>
          <w:sz w:val="22"/>
          <w:szCs w:val="22"/>
          <w:lang w:val="mk-MK"/>
        </w:rPr>
      </w:pPr>
    </w:p>
    <w:p w:rsidR="00C220D6" w:rsidRPr="00C55F36" w:rsidRDefault="00C220D6" w:rsidP="00C220D6">
      <w:pPr>
        <w:pStyle w:val="ListParagraph"/>
        <w:numPr>
          <w:ilvl w:val="0"/>
          <w:numId w:val="24"/>
        </w:numPr>
        <w:spacing w:after="120"/>
        <w:jc w:val="both"/>
        <w:rPr>
          <w:rStyle w:val="Heading1Char"/>
          <w:rFonts w:ascii="SkolaSans" w:eastAsia="Calibri" w:hAnsi="SkolaSans" w:cs="Arial"/>
          <w:bCs/>
          <w:sz w:val="22"/>
          <w:szCs w:val="22"/>
        </w:rPr>
      </w:pPr>
      <w:r w:rsidRPr="00A70D3F">
        <w:rPr>
          <w:rStyle w:val="Heading1Char"/>
          <w:rFonts w:ascii="SkolaSans" w:eastAsia="Calibri" w:hAnsi="SkolaSans"/>
          <w:sz w:val="22"/>
          <w:szCs w:val="22"/>
        </w:rPr>
        <w:t xml:space="preserve">Активности на Комисијата </w:t>
      </w:r>
      <w:bookmarkEnd w:id="89"/>
      <w:bookmarkEnd w:id="90"/>
    </w:p>
    <w:p w:rsidR="00C220D6" w:rsidRDefault="00C220D6" w:rsidP="00C220D6">
      <w:pPr>
        <w:spacing w:after="120"/>
        <w:ind w:firstLine="720"/>
        <w:jc w:val="both"/>
        <w:rPr>
          <w:rFonts w:ascii="SkolaSans" w:hAnsi="SkolaSans" w:cs="Arial"/>
          <w:lang w:val="mk-MK"/>
        </w:rPr>
      </w:pPr>
      <w:r w:rsidRPr="00A70D3F">
        <w:rPr>
          <w:rFonts w:ascii="SkolaSans" w:hAnsi="SkolaSans" w:cs="Arial"/>
          <w:lang w:val="mk-MK"/>
        </w:rPr>
        <w:t>Комисијата и во 201</w:t>
      </w:r>
      <w:r>
        <w:rPr>
          <w:rFonts w:ascii="SkolaSans" w:hAnsi="SkolaSans" w:cs="Arial"/>
          <w:lang w:val="mk-MK"/>
        </w:rPr>
        <w:t>3</w:t>
      </w:r>
      <w:r w:rsidRPr="00A70D3F">
        <w:rPr>
          <w:rFonts w:ascii="SkolaSans" w:hAnsi="SkolaSans" w:cs="Arial"/>
          <w:lang w:val="mk-MK"/>
        </w:rPr>
        <w:t xml:space="preserve"> продолжи со доставување на известувања до</w:t>
      </w:r>
      <w:r>
        <w:rPr>
          <w:rFonts w:ascii="SkolaSans" w:hAnsi="SkolaSans" w:cs="Arial"/>
          <w:lang w:val="mk-MK"/>
        </w:rPr>
        <w:t xml:space="preserve"> давателите на државна помош,</w:t>
      </w:r>
      <w:r w:rsidRPr="00A70D3F">
        <w:rPr>
          <w:rFonts w:ascii="SkolaSans" w:hAnsi="SkolaSans" w:cs="Arial"/>
          <w:lang w:val="mk-MK"/>
        </w:rPr>
        <w:t xml:space="preserve"> со кои ги информираше за обврската </w:t>
      </w:r>
      <w:r w:rsidRPr="00A70D3F">
        <w:rPr>
          <w:rFonts w:ascii="SkolaSans" w:hAnsi="SkolaSans" w:cs="MAC C Times"/>
          <w:lang w:val="mk-MK"/>
        </w:rPr>
        <w:t xml:space="preserve">предвидена во член 13 од овој закон за секој давател на државна помош (Владата на Република Македонија, органите на државната управа, единиците на локалната самоуправа и секој друг орган или правно лице кои доделуваат или планираат да доделат државна помош) до Комисијата да достави известување за секој план за доделување на нова или измена на постојната државна помош, како и за забраната планираната државна помош да биде доделена на корисник во периодот додека Комисијата не ја одобри со свое решение, односно додека не измине рокот во кој Комисијата треба да донесе решение за оцена на помошта. Воедно, Комисијата им укажа и на обврската </w:t>
      </w:r>
      <w:r w:rsidRPr="00A70D3F">
        <w:rPr>
          <w:rFonts w:ascii="SkolaSans" w:hAnsi="SkolaSans" w:cs="Arial"/>
          <w:lang w:val="mk-MK"/>
        </w:rPr>
        <w:t xml:space="preserve">од член 24 од Законот за контрола на државна помош според која секој давател на државна помош е должен најдоцна до 1 март во тековната година да достави до Комисијата годишен извештај за доделената државна помош во претходната година и на обврската од истиот член за секој давател и корисник на државна помош да води прецизна евиденција за доделената, односно примена помош, како и за доделената, односно примена помош од мало значење. </w:t>
      </w:r>
    </w:p>
    <w:p w:rsidR="00C55F36" w:rsidRPr="00A70D3F" w:rsidRDefault="00C55F36" w:rsidP="00C220D6">
      <w:pPr>
        <w:spacing w:after="120"/>
        <w:ind w:firstLine="720"/>
        <w:jc w:val="both"/>
        <w:rPr>
          <w:rFonts w:ascii="SkolaSans" w:hAnsi="SkolaSans" w:cs="Arial"/>
          <w:lang w:val="mk-MK"/>
        </w:rPr>
      </w:pPr>
    </w:p>
    <w:p w:rsidR="001D462F" w:rsidRDefault="001D462F" w:rsidP="00C220D6">
      <w:pPr>
        <w:pStyle w:val="ListParagraph"/>
        <w:spacing w:after="120"/>
        <w:ind w:left="846"/>
        <w:jc w:val="both"/>
        <w:rPr>
          <w:rStyle w:val="Heading2Char"/>
          <w:rFonts w:ascii="SkolaSans" w:hAnsi="SkolaSans"/>
          <w:i/>
          <w:sz w:val="22"/>
          <w:szCs w:val="22"/>
        </w:rPr>
      </w:pPr>
    </w:p>
    <w:p w:rsidR="001D462F" w:rsidRDefault="001D462F" w:rsidP="00C220D6">
      <w:pPr>
        <w:pStyle w:val="ListParagraph"/>
        <w:spacing w:after="120"/>
        <w:ind w:left="846"/>
        <w:jc w:val="both"/>
        <w:rPr>
          <w:rStyle w:val="Heading2Char"/>
          <w:rFonts w:ascii="SkolaSans" w:hAnsi="SkolaSans"/>
          <w:i/>
          <w:sz w:val="22"/>
          <w:szCs w:val="22"/>
        </w:rPr>
      </w:pPr>
    </w:p>
    <w:p w:rsidR="00C220D6" w:rsidRPr="00F66082" w:rsidRDefault="00C220D6" w:rsidP="00C220D6">
      <w:pPr>
        <w:pStyle w:val="ListParagraph"/>
        <w:spacing w:after="120"/>
        <w:ind w:left="846"/>
        <w:jc w:val="both"/>
        <w:rPr>
          <w:rStyle w:val="Heading2Char"/>
          <w:rFonts w:ascii="SkolaSans" w:hAnsi="SkolaSans"/>
          <w:b w:val="0"/>
          <w:i/>
          <w:sz w:val="22"/>
          <w:szCs w:val="22"/>
        </w:rPr>
      </w:pPr>
      <w:r w:rsidRPr="00F66082">
        <w:rPr>
          <w:rStyle w:val="Heading2Char"/>
          <w:rFonts w:ascii="SkolaSans" w:hAnsi="SkolaSans"/>
          <w:i/>
          <w:sz w:val="22"/>
          <w:szCs w:val="22"/>
        </w:rPr>
        <w:lastRenderedPageBreak/>
        <w:t>6.1 Донесени одлуки/решенија за доделена државна помош во 201</w:t>
      </w:r>
      <w:r>
        <w:rPr>
          <w:rStyle w:val="Heading2Char"/>
          <w:rFonts w:ascii="SkolaSans" w:hAnsi="SkolaSans"/>
          <w:i/>
          <w:sz w:val="22"/>
          <w:szCs w:val="22"/>
        </w:rPr>
        <w:t>3</w:t>
      </w:r>
      <w:r w:rsidR="001D462F">
        <w:rPr>
          <w:rStyle w:val="Heading2Char"/>
          <w:rFonts w:ascii="SkolaSans" w:hAnsi="SkolaSans"/>
          <w:i/>
          <w:sz w:val="22"/>
          <w:szCs w:val="22"/>
        </w:rPr>
        <w:t xml:space="preserve"> </w:t>
      </w:r>
      <w:r>
        <w:rPr>
          <w:rStyle w:val="Heading2Char"/>
          <w:rFonts w:ascii="SkolaSans" w:hAnsi="SkolaSans"/>
          <w:i/>
          <w:sz w:val="22"/>
          <w:szCs w:val="22"/>
        </w:rPr>
        <w:t>година</w:t>
      </w:r>
    </w:p>
    <w:p w:rsidR="00C220D6" w:rsidRPr="00F66082" w:rsidRDefault="00C220D6" w:rsidP="00C220D6">
      <w:pPr>
        <w:pStyle w:val="ListParagraph"/>
        <w:spacing w:after="120"/>
        <w:ind w:left="846"/>
        <w:jc w:val="both"/>
        <w:rPr>
          <w:rStyle w:val="Heading2Char"/>
          <w:rFonts w:ascii="SkolaSans" w:hAnsi="SkolaSans"/>
          <w:b w:val="0"/>
          <w:i/>
          <w:sz w:val="22"/>
          <w:szCs w:val="22"/>
        </w:rPr>
      </w:pPr>
    </w:p>
    <w:p w:rsidR="00C220D6" w:rsidRPr="00F66082" w:rsidRDefault="00C220D6" w:rsidP="001D462F">
      <w:pPr>
        <w:spacing w:after="120"/>
        <w:ind w:firstLine="720"/>
        <w:jc w:val="both"/>
        <w:rPr>
          <w:rFonts w:ascii="SkolaSans" w:hAnsi="SkolaSans" w:cs="Arial"/>
          <w:lang w:val="mk-MK"/>
        </w:rPr>
      </w:pPr>
      <w:r w:rsidRPr="00F66082">
        <w:rPr>
          <w:rFonts w:ascii="SkolaSans" w:hAnsi="SkolaSans" w:cs="Arial"/>
          <w:lang w:val="mk-MK"/>
        </w:rPr>
        <w:t xml:space="preserve">Во текот на </w:t>
      </w:r>
      <w:r w:rsidRPr="00F66082">
        <w:rPr>
          <w:rFonts w:ascii="SkolaSans" w:hAnsi="SkolaSans" w:cs="Arial"/>
          <w:b/>
          <w:lang w:val="mk-MK"/>
        </w:rPr>
        <w:t xml:space="preserve">2013 година, </w:t>
      </w:r>
      <w:r w:rsidRPr="00F66082">
        <w:rPr>
          <w:rFonts w:ascii="SkolaSans" w:hAnsi="SkolaSans" w:cs="Arial"/>
          <w:lang w:val="mk-MK"/>
        </w:rPr>
        <w:t xml:space="preserve">бројот на донесени решенија од страна на Комисијата за заштита на конкуренцијата изнесува </w:t>
      </w:r>
      <w:r w:rsidRPr="00F66082">
        <w:rPr>
          <w:rFonts w:ascii="SkolaSans" w:hAnsi="SkolaSans" w:cs="Arial"/>
          <w:b/>
          <w:lang w:val="mk-MK"/>
        </w:rPr>
        <w:t xml:space="preserve">5, </w:t>
      </w:r>
      <w:r w:rsidRPr="00F66082">
        <w:rPr>
          <w:rFonts w:ascii="SkolaSans" w:hAnsi="SkolaSans" w:cs="Arial"/>
          <w:lang w:val="mk-MK"/>
        </w:rPr>
        <w:t xml:space="preserve">при што кај три решенија се утврдува дека мерките содржани во известувањата доставени до Комисијата од страна на давателите на државна помош претставуваат државна помош во смисла на Законот за контрола на државната помош(„Службен весник на Република Македонија“ бр. 145/10), додека кај другите две решенија Комисијата утврди дека мерките содржани во известувањето претставуваат </w:t>
      </w:r>
      <w:r>
        <w:rPr>
          <w:rFonts w:ascii="SkolaSans" w:hAnsi="SkolaSans" w:cs="Arial"/>
          <w:lang w:val="mk-MK"/>
        </w:rPr>
        <w:t>помош од мало значење (</w:t>
      </w:r>
      <w:r w:rsidRPr="00F66082">
        <w:rPr>
          <w:rFonts w:ascii="SkolaSans" w:hAnsi="SkolaSans" w:cs="Arial"/>
          <w:lang w:val="mk-MK"/>
        </w:rPr>
        <w:t>de minimis помош</w:t>
      </w:r>
      <w:r>
        <w:rPr>
          <w:rFonts w:ascii="SkolaSans" w:hAnsi="SkolaSans" w:cs="Arial"/>
          <w:lang w:val="mk-MK"/>
        </w:rPr>
        <w:t>)</w:t>
      </w:r>
      <w:r w:rsidRPr="00F66082">
        <w:rPr>
          <w:rFonts w:ascii="SkolaSans" w:hAnsi="SkolaSans" w:cs="Arial"/>
          <w:lang w:val="mk-MK"/>
        </w:rPr>
        <w:t xml:space="preserve"> односно доделена помош која не надминува по корисник 200.000 евра за период од три години. </w:t>
      </w:r>
    </w:p>
    <w:p w:rsidR="00C220D6" w:rsidRPr="00F66082" w:rsidRDefault="00C220D6" w:rsidP="00C220D6">
      <w:pPr>
        <w:spacing w:after="120"/>
        <w:contextualSpacing/>
        <w:rPr>
          <w:rFonts w:ascii="SkolaSans" w:hAnsi="SkolaSans"/>
          <w:b/>
          <w:lang w:val="mk-MK"/>
        </w:rPr>
      </w:pPr>
      <w:r w:rsidRPr="00F66082">
        <w:rPr>
          <w:rFonts w:ascii="SkolaSans" w:hAnsi="SkolaSans"/>
          <w:b/>
          <w:lang w:val="mk-MK"/>
        </w:rPr>
        <w:t>201</w:t>
      </w:r>
      <w:r w:rsidR="001D462F">
        <w:rPr>
          <w:rFonts w:ascii="SkolaSans" w:hAnsi="SkolaSans"/>
          <w:b/>
          <w:lang w:val="mk-MK"/>
        </w:rPr>
        <w:t>3</w:t>
      </w:r>
      <w:r w:rsidRPr="00F66082">
        <w:rPr>
          <w:rFonts w:ascii="SkolaSans" w:hAnsi="SkolaSans"/>
          <w:b/>
          <w:lang w:val="mk-MK"/>
        </w:rPr>
        <w:t xml:space="preserve"> година</w:t>
      </w:r>
    </w:p>
    <w:tbl>
      <w:tblPr>
        <w:tblW w:w="11371" w:type="dxa"/>
        <w:jc w:val="center"/>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94"/>
        <w:gridCol w:w="2295"/>
        <w:gridCol w:w="3078"/>
        <w:gridCol w:w="1986"/>
        <w:gridCol w:w="1858"/>
      </w:tblGrid>
      <w:tr w:rsidR="00C220D6" w:rsidRPr="00F66082" w:rsidTr="001D462F">
        <w:trPr>
          <w:jc w:val="center"/>
        </w:trPr>
        <w:tc>
          <w:tcPr>
            <w:tcW w:w="560" w:type="dxa"/>
          </w:tcPr>
          <w:p w:rsidR="00C220D6" w:rsidRPr="00F66082" w:rsidRDefault="00C220D6" w:rsidP="00C220D6">
            <w:pPr>
              <w:spacing w:after="120"/>
              <w:rPr>
                <w:rFonts w:ascii="SkolaSans" w:hAnsi="SkolaSans" w:cs="Arial"/>
                <w:b/>
                <w:lang w:val="mk-MK"/>
              </w:rPr>
            </w:pPr>
          </w:p>
        </w:tc>
        <w:tc>
          <w:tcPr>
            <w:tcW w:w="1594" w:type="dxa"/>
          </w:tcPr>
          <w:p w:rsidR="00C220D6" w:rsidRPr="00F66082" w:rsidRDefault="00C220D6" w:rsidP="00C220D6">
            <w:pPr>
              <w:spacing w:after="120"/>
              <w:rPr>
                <w:rFonts w:ascii="SkolaSans" w:hAnsi="SkolaSans" w:cs="Arial"/>
                <w:b/>
                <w:lang w:val="mk-MK"/>
              </w:rPr>
            </w:pPr>
            <w:r w:rsidRPr="00F66082">
              <w:rPr>
                <w:rFonts w:ascii="SkolaSans" w:hAnsi="SkolaSans" w:cs="Arial"/>
                <w:b/>
                <w:lang w:val="mk-MK"/>
              </w:rPr>
              <w:t>Број на Решение</w:t>
            </w:r>
          </w:p>
        </w:tc>
        <w:tc>
          <w:tcPr>
            <w:tcW w:w="2295" w:type="dxa"/>
          </w:tcPr>
          <w:p w:rsidR="00C220D6" w:rsidRPr="00F66082" w:rsidRDefault="00C220D6" w:rsidP="00C220D6">
            <w:pPr>
              <w:spacing w:after="120"/>
              <w:rPr>
                <w:rFonts w:ascii="SkolaSans" w:hAnsi="SkolaSans" w:cs="Arial"/>
                <w:b/>
                <w:lang w:val="mk-MK"/>
              </w:rPr>
            </w:pPr>
            <w:r w:rsidRPr="00F66082">
              <w:rPr>
                <w:rFonts w:ascii="SkolaSans" w:hAnsi="SkolaSans" w:cs="Arial"/>
                <w:b/>
                <w:lang w:val="mk-MK"/>
              </w:rPr>
              <w:t>Давател</w:t>
            </w:r>
          </w:p>
        </w:tc>
        <w:tc>
          <w:tcPr>
            <w:tcW w:w="3078" w:type="dxa"/>
          </w:tcPr>
          <w:p w:rsidR="00C220D6" w:rsidRPr="00F66082" w:rsidRDefault="00C220D6" w:rsidP="00C220D6">
            <w:pPr>
              <w:spacing w:after="120"/>
              <w:rPr>
                <w:rFonts w:ascii="SkolaSans" w:hAnsi="SkolaSans" w:cs="Arial"/>
                <w:b/>
                <w:lang w:val="mk-MK"/>
              </w:rPr>
            </w:pPr>
            <w:r w:rsidRPr="00F66082">
              <w:rPr>
                <w:rFonts w:ascii="SkolaSans" w:hAnsi="SkolaSans" w:cs="Arial"/>
                <w:b/>
                <w:lang w:val="mk-MK"/>
              </w:rPr>
              <w:t>Намена</w:t>
            </w:r>
          </w:p>
        </w:tc>
        <w:tc>
          <w:tcPr>
            <w:tcW w:w="1986" w:type="dxa"/>
          </w:tcPr>
          <w:p w:rsidR="00C220D6" w:rsidRPr="00F66082" w:rsidRDefault="00C220D6" w:rsidP="00C220D6">
            <w:pPr>
              <w:spacing w:after="120"/>
              <w:rPr>
                <w:rFonts w:ascii="SkolaSans" w:hAnsi="SkolaSans" w:cs="Arial"/>
                <w:b/>
                <w:lang w:val="mk-MK"/>
              </w:rPr>
            </w:pPr>
            <w:r w:rsidRPr="00F66082">
              <w:rPr>
                <w:rFonts w:ascii="SkolaSans" w:hAnsi="SkolaSans" w:cs="Arial"/>
                <w:b/>
                <w:lang w:val="mk-MK"/>
              </w:rPr>
              <w:t>Износ во Денари</w:t>
            </w:r>
          </w:p>
        </w:tc>
        <w:tc>
          <w:tcPr>
            <w:tcW w:w="1858" w:type="dxa"/>
          </w:tcPr>
          <w:p w:rsidR="00C220D6" w:rsidRPr="00F66082" w:rsidRDefault="00C220D6" w:rsidP="00C220D6">
            <w:pPr>
              <w:spacing w:after="120"/>
              <w:rPr>
                <w:rFonts w:ascii="SkolaSans" w:hAnsi="SkolaSans" w:cs="Arial"/>
                <w:b/>
                <w:lang w:val="mk-MK"/>
              </w:rPr>
            </w:pPr>
            <w:r w:rsidRPr="00F66082">
              <w:rPr>
                <w:rFonts w:ascii="SkolaSans" w:hAnsi="SkolaSans" w:cs="Arial"/>
                <w:b/>
                <w:lang w:val="mk-MK"/>
              </w:rPr>
              <w:t>Износ во Евра</w:t>
            </w:r>
          </w:p>
        </w:tc>
      </w:tr>
      <w:tr w:rsidR="00C220D6" w:rsidRPr="00F66082" w:rsidTr="001D462F">
        <w:trPr>
          <w:jc w:val="center"/>
        </w:trPr>
        <w:tc>
          <w:tcPr>
            <w:tcW w:w="560"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b/>
                <w:lang w:val="mk-MK"/>
              </w:rPr>
              <w:t>1</w:t>
            </w:r>
          </w:p>
        </w:tc>
        <w:tc>
          <w:tcPr>
            <w:tcW w:w="1594" w:type="dxa"/>
          </w:tcPr>
          <w:p w:rsidR="00C220D6" w:rsidRPr="00F66082" w:rsidRDefault="00C220D6" w:rsidP="00C220D6">
            <w:pPr>
              <w:spacing w:after="120"/>
              <w:rPr>
                <w:rFonts w:ascii="SkolaSans" w:hAnsi="SkolaSans" w:cs="Arial"/>
                <w:b/>
              </w:rPr>
            </w:pPr>
            <w:r w:rsidRPr="00F66082">
              <w:rPr>
                <w:rFonts w:ascii="SkolaSans" w:hAnsi="SkolaSans" w:cs="Arial"/>
                <w:b/>
              </w:rPr>
              <w:t>Решение</w:t>
            </w:r>
          </w:p>
          <w:p w:rsidR="00C220D6" w:rsidRPr="00F66082" w:rsidRDefault="00C220D6" w:rsidP="00C220D6">
            <w:pPr>
              <w:spacing w:after="120"/>
              <w:rPr>
                <w:rFonts w:ascii="SkolaSans" w:hAnsi="SkolaSans" w:cs="Arial"/>
                <w:b/>
              </w:rPr>
            </w:pPr>
            <w:r w:rsidRPr="00F66082">
              <w:rPr>
                <w:rFonts w:ascii="SkolaSans" w:hAnsi="SkolaSans" w:cs="Arial"/>
                <w:b/>
              </w:rPr>
              <w:t>бр.10-</w:t>
            </w:r>
            <w:r w:rsidRPr="00F66082">
              <w:rPr>
                <w:rFonts w:ascii="SkolaSans" w:hAnsi="SkolaSans" w:cs="Arial"/>
                <w:b/>
                <w:lang w:val="mk-MK"/>
              </w:rPr>
              <w:t>128 од 23.05.2013</w:t>
            </w:r>
          </w:p>
        </w:tc>
        <w:tc>
          <w:tcPr>
            <w:tcW w:w="2295"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lang w:val="mk-MK"/>
              </w:rPr>
              <w:t>Министерство за труд и соци</w:t>
            </w:r>
            <w:r>
              <w:rPr>
                <w:rFonts w:ascii="SkolaSans" w:hAnsi="SkolaSans" w:cs="Arial"/>
                <w:lang w:val="mk-MK"/>
              </w:rPr>
              <w:t>ј</w:t>
            </w:r>
            <w:r w:rsidRPr="00F66082">
              <w:rPr>
                <w:rFonts w:ascii="SkolaSans" w:hAnsi="SkolaSans" w:cs="Arial"/>
                <w:lang w:val="mk-MK"/>
              </w:rPr>
              <w:t xml:space="preserve">ална политика </w:t>
            </w:r>
          </w:p>
        </w:tc>
        <w:tc>
          <w:tcPr>
            <w:tcW w:w="3078"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lang w:val="mk-MK"/>
              </w:rPr>
              <w:t>Оперативен план заактивните програми и мерки за вработување за 2013 година</w:t>
            </w:r>
          </w:p>
        </w:tc>
        <w:tc>
          <w:tcPr>
            <w:tcW w:w="1986" w:type="dxa"/>
          </w:tcPr>
          <w:p w:rsidR="00C220D6" w:rsidRPr="00F66082" w:rsidRDefault="001D462F" w:rsidP="00C220D6">
            <w:pPr>
              <w:spacing w:after="120"/>
              <w:contextualSpacing/>
              <w:jc w:val="right"/>
              <w:rPr>
                <w:rFonts w:ascii="SkolaSans" w:hAnsi="SkolaSans" w:cs="Arial"/>
              </w:rPr>
            </w:pPr>
            <w:r>
              <w:rPr>
                <w:rFonts w:ascii="SkolaSans" w:hAnsi="SkolaSans" w:cs="Arial"/>
              </w:rPr>
              <w:t>473.239.500</w:t>
            </w:r>
            <w:r>
              <w:rPr>
                <w:rFonts w:ascii="SkolaSans" w:hAnsi="SkolaSans" w:cs="Arial"/>
                <w:lang w:val="mk-MK"/>
              </w:rPr>
              <w:t>,</w:t>
            </w:r>
            <w:r w:rsidR="00C220D6" w:rsidRPr="00F66082">
              <w:rPr>
                <w:rFonts w:ascii="SkolaSans" w:hAnsi="SkolaSans" w:cs="Arial"/>
              </w:rPr>
              <w:t>00</w:t>
            </w:r>
          </w:p>
        </w:tc>
        <w:tc>
          <w:tcPr>
            <w:tcW w:w="1858" w:type="dxa"/>
          </w:tcPr>
          <w:p w:rsidR="00C220D6" w:rsidRPr="001D462F" w:rsidRDefault="001D462F" w:rsidP="00C220D6">
            <w:pPr>
              <w:spacing w:after="120"/>
              <w:contextualSpacing/>
              <w:jc w:val="right"/>
              <w:rPr>
                <w:rFonts w:ascii="SkolaSans" w:hAnsi="SkolaSans" w:cs="Arial"/>
                <w:lang w:val="mk-MK"/>
              </w:rPr>
            </w:pPr>
            <w:r>
              <w:rPr>
                <w:rFonts w:ascii="SkolaSans" w:hAnsi="SkolaSans" w:cs="Arial"/>
              </w:rPr>
              <w:t>7.694.951</w:t>
            </w:r>
            <w:r>
              <w:rPr>
                <w:rFonts w:ascii="SkolaSans" w:hAnsi="SkolaSans" w:cs="Arial"/>
                <w:lang w:val="mk-MK"/>
              </w:rPr>
              <w:t>,</w:t>
            </w:r>
            <w:r>
              <w:rPr>
                <w:rFonts w:ascii="SkolaSans" w:hAnsi="SkolaSans" w:cs="Arial"/>
              </w:rPr>
              <w:t>30</w:t>
            </w:r>
          </w:p>
        </w:tc>
      </w:tr>
      <w:tr w:rsidR="00C220D6" w:rsidRPr="00F66082" w:rsidTr="001D462F">
        <w:trPr>
          <w:jc w:val="center"/>
        </w:trPr>
        <w:tc>
          <w:tcPr>
            <w:tcW w:w="560"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b/>
                <w:lang w:val="mk-MK"/>
              </w:rPr>
              <w:t>2</w:t>
            </w:r>
          </w:p>
        </w:tc>
        <w:tc>
          <w:tcPr>
            <w:tcW w:w="1594" w:type="dxa"/>
          </w:tcPr>
          <w:p w:rsidR="00C220D6" w:rsidRPr="00D74F46" w:rsidRDefault="005F3FBC" w:rsidP="00C220D6">
            <w:pPr>
              <w:spacing w:after="120"/>
              <w:contextualSpacing/>
              <w:rPr>
                <w:rFonts w:ascii="SkolaSans" w:hAnsi="SkolaSans" w:cs="Arial"/>
                <w:b/>
                <w:lang w:val="de-DE"/>
              </w:rPr>
            </w:pPr>
            <w:r>
              <w:rPr>
                <w:rFonts w:ascii="SkolaSans" w:hAnsi="SkolaSans" w:cs="Arial"/>
                <w:b/>
                <w:lang w:val="mk-MK"/>
              </w:rPr>
              <w:t>Решение бр. 10-140 од 12.09.201</w:t>
            </w:r>
            <w:r w:rsidR="00C220D6" w:rsidRPr="00F66082">
              <w:rPr>
                <w:rFonts w:ascii="SkolaSans" w:hAnsi="SkolaSans" w:cs="Arial"/>
                <w:b/>
                <w:lang w:val="mk-MK"/>
              </w:rPr>
              <w:t>3</w:t>
            </w:r>
            <w:r w:rsidR="00C220D6" w:rsidRPr="00296720">
              <w:rPr>
                <w:rFonts w:ascii="SkolaSans" w:hAnsi="SkolaSans" w:cs="Arial"/>
                <w:b/>
                <w:lang w:val="de-DE"/>
              </w:rPr>
              <w:t>( de minimis)</w:t>
            </w:r>
          </w:p>
        </w:tc>
        <w:tc>
          <w:tcPr>
            <w:tcW w:w="2295"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lang w:val="mk-MK"/>
              </w:rPr>
              <w:t xml:space="preserve">Министерство за економија </w:t>
            </w:r>
          </w:p>
        </w:tc>
        <w:tc>
          <w:tcPr>
            <w:tcW w:w="3078"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lang w:val="mk-MK"/>
              </w:rPr>
              <w:t>Програма за развој на туризмот во 2012 година</w:t>
            </w:r>
          </w:p>
        </w:tc>
        <w:tc>
          <w:tcPr>
            <w:tcW w:w="1986" w:type="dxa"/>
          </w:tcPr>
          <w:p w:rsidR="00C220D6" w:rsidRPr="00F66082" w:rsidRDefault="001D462F" w:rsidP="00C220D6">
            <w:pPr>
              <w:spacing w:after="120"/>
              <w:contextualSpacing/>
              <w:jc w:val="right"/>
              <w:rPr>
                <w:rFonts w:ascii="SkolaSans" w:hAnsi="SkolaSans" w:cs="Arial"/>
                <w:lang w:val="mk-MK"/>
              </w:rPr>
            </w:pPr>
            <w:r>
              <w:rPr>
                <w:rFonts w:ascii="SkolaSans" w:hAnsi="SkolaSans" w:cs="Arial"/>
                <w:lang w:val="mk-MK"/>
              </w:rPr>
              <w:t>1.700.</w:t>
            </w:r>
            <w:r w:rsidR="00C220D6" w:rsidRPr="00F66082">
              <w:rPr>
                <w:rFonts w:ascii="SkolaSans" w:hAnsi="SkolaSans" w:cs="Arial"/>
                <w:lang w:val="mk-MK"/>
              </w:rPr>
              <w:t>000,00</w:t>
            </w:r>
          </w:p>
        </w:tc>
        <w:tc>
          <w:tcPr>
            <w:tcW w:w="1858" w:type="dxa"/>
          </w:tcPr>
          <w:p w:rsidR="00C220D6" w:rsidRPr="001D462F" w:rsidRDefault="001D462F" w:rsidP="00C220D6">
            <w:pPr>
              <w:spacing w:after="120"/>
              <w:contextualSpacing/>
              <w:jc w:val="right"/>
              <w:rPr>
                <w:rFonts w:ascii="SkolaSans" w:hAnsi="SkolaSans" w:cs="Arial"/>
                <w:lang w:val="mk-MK"/>
              </w:rPr>
            </w:pPr>
            <w:r>
              <w:rPr>
                <w:rFonts w:ascii="SkolaSans" w:hAnsi="SkolaSans" w:cs="Arial"/>
              </w:rPr>
              <w:t>27</w:t>
            </w:r>
            <w:r>
              <w:rPr>
                <w:rFonts w:ascii="SkolaSans" w:hAnsi="SkolaSans" w:cs="Arial"/>
                <w:lang w:val="mk-MK"/>
              </w:rPr>
              <w:t>.</w:t>
            </w:r>
            <w:r>
              <w:rPr>
                <w:rFonts w:ascii="SkolaSans" w:hAnsi="SkolaSans" w:cs="Arial"/>
              </w:rPr>
              <w:t>642,30</w:t>
            </w:r>
          </w:p>
        </w:tc>
      </w:tr>
      <w:tr w:rsidR="00C220D6" w:rsidRPr="00F66082" w:rsidTr="001D462F">
        <w:trPr>
          <w:jc w:val="center"/>
        </w:trPr>
        <w:tc>
          <w:tcPr>
            <w:tcW w:w="560"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b/>
                <w:lang w:val="mk-MK"/>
              </w:rPr>
              <w:t>3</w:t>
            </w:r>
          </w:p>
        </w:tc>
        <w:tc>
          <w:tcPr>
            <w:tcW w:w="1594" w:type="dxa"/>
          </w:tcPr>
          <w:p w:rsidR="00C220D6" w:rsidRPr="00D74F46" w:rsidRDefault="00C220D6" w:rsidP="00C220D6">
            <w:pPr>
              <w:spacing w:after="120"/>
              <w:contextualSpacing/>
              <w:rPr>
                <w:rFonts w:ascii="SkolaSans" w:hAnsi="SkolaSans" w:cs="Arial"/>
                <w:b/>
                <w:lang w:val="de-DE"/>
              </w:rPr>
            </w:pPr>
            <w:r w:rsidRPr="00F66082">
              <w:rPr>
                <w:rFonts w:ascii="SkolaSans" w:hAnsi="SkolaSans" w:cs="Arial"/>
                <w:b/>
                <w:lang w:val="mk-MK"/>
              </w:rPr>
              <w:t xml:space="preserve"> </w:t>
            </w:r>
            <w:r w:rsidRPr="00F66082">
              <w:rPr>
                <w:rFonts w:ascii="SkolaSans" w:hAnsi="SkolaSans" w:cs="Arial"/>
                <w:b/>
              </w:rPr>
              <w:t>Решение</w:t>
            </w:r>
            <w:r w:rsidRPr="00296720">
              <w:rPr>
                <w:rFonts w:ascii="SkolaSans" w:hAnsi="SkolaSans" w:cs="Arial"/>
                <w:b/>
                <w:lang w:val="de-DE"/>
              </w:rPr>
              <w:t xml:space="preserve"> </w:t>
            </w:r>
            <w:r w:rsidRPr="00F66082">
              <w:rPr>
                <w:rFonts w:ascii="SkolaSans" w:hAnsi="SkolaSans" w:cs="Arial"/>
                <w:b/>
              </w:rPr>
              <w:t>бр</w:t>
            </w:r>
            <w:r w:rsidRPr="00296720">
              <w:rPr>
                <w:rFonts w:ascii="SkolaSans" w:hAnsi="SkolaSans" w:cs="Arial"/>
                <w:b/>
                <w:lang w:val="de-DE"/>
              </w:rPr>
              <w:t>.  10-</w:t>
            </w:r>
            <w:r w:rsidRPr="00F66082">
              <w:rPr>
                <w:rFonts w:ascii="SkolaSans" w:hAnsi="SkolaSans" w:cs="Arial"/>
                <w:b/>
                <w:lang w:val="mk-MK"/>
              </w:rPr>
              <w:t>141</w:t>
            </w:r>
            <w:r w:rsidRPr="00296720">
              <w:rPr>
                <w:rFonts w:ascii="SkolaSans" w:hAnsi="SkolaSans" w:cs="Arial"/>
                <w:b/>
                <w:lang w:val="de-DE"/>
              </w:rPr>
              <w:t xml:space="preserve">  </w:t>
            </w:r>
            <w:r w:rsidRPr="00F66082">
              <w:rPr>
                <w:rFonts w:ascii="SkolaSans" w:hAnsi="SkolaSans" w:cs="Arial"/>
                <w:b/>
              </w:rPr>
              <w:t>од</w:t>
            </w:r>
            <w:r w:rsidRPr="00296720">
              <w:rPr>
                <w:rFonts w:ascii="SkolaSans" w:hAnsi="SkolaSans" w:cs="Arial"/>
                <w:b/>
                <w:lang w:val="de-DE"/>
              </w:rPr>
              <w:t xml:space="preserve"> </w:t>
            </w:r>
            <w:r w:rsidR="005F3FBC">
              <w:rPr>
                <w:rFonts w:ascii="SkolaSans" w:hAnsi="SkolaSans" w:cs="Arial"/>
                <w:b/>
                <w:lang w:val="mk-MK"/>
              </w:rPr>
              <w:t>12.09.201</w:t>
            </w:r>
            <w:r w:rsidRPr="00F66082">
              <w:rPr>
                <w:rFonts w:ascii="SkolaSans" w:hAnsi="SkolaSans" w:cs="Arial"/>
                <w:b/>
                <w:lang w:val="mk-MK"/>
              </w:rPr>
              <w:t>3</w:t>
            </w:r>
            <w:r w:rsidRPr="00296720">
              <w:rPr>
                <w:rFonts w:ascii="SkolaSans" w:hAnsi="SkolaSans" w:cs="Arial"/>
                <w:b/>
                <w:lang w:val="de-DE"/>
              </w:rPr>
              <w:t>(de minimis)</w:t>
            </w:r>
          </w:p>
        </w:tc>
        <w:tc>
          <w:tcPr>
            <w:tcW w:w="2295"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lang w:val="mk-MK"/>
              </w:rPr>
              <w:t>Министерство за економија</w:t>
            </w:r>
          </w:p>
        </w:tc>
        <w:tc>
          <w:tcPr>
            <w:tcW w:w="3078"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lang w:val="mk-MK"/>
              </w:rPr>
              <w:t>Програма за развој на туризмот во 2013 година</w:t>
            </w:r>
          </w:p>
        </w:tc>
        <w:tc>
          <w:tcPr>
            <w:tcW w:w="1986" w:type="dxa"/>
          </w:tcPr>
          <w:p w:rsidR="00C220D6" w:rsidRPr="00F66082" w:rsidRDefault="00C220D6" w:rsidP="00C220D6">
            <w:pPr>
              <w:spacing w:after="120"/>
              <w:contextualSpacing/>
              <w:jc w:val="right"/>
              <w:rPr>
                <w:rFonts w:ascii="SkolaSans" w:hAnsi="SkolaSans" w:cs="Arial"/>
              </w:rPr>
            </w:pPr>
            <w:r w:rsidRPr="00F66082">
              <w:rPr>
                <w:rFonts w:ascii="SkolaSans" w:hAnsi="SkolaSans" w:cs="Arial"/>
              </w:rPr>
              <w:t>800.000,00</w:t>
            </w:r>
          </w:p>
          <w:p w:rsidR="00C220D6" w:rsidRPr="00F66082" w:rsidRDefault="00C220D6" w:rsidP="00C220D6">
            <w:pPr>
              <w:spacing w:after="120"/>
              <w:contextualSpacing/>
              <w:jc w:val="right"/>
              <w:rPr>
                <w:rFonts w:ascii="SkolaSans" w:hAnsi="SkolaSans" w:cs="Arial"/>
                <w:lang w:val="mk-MK"/>
              </w:rPr>
            </w:pPr>
          </w:p>
        </w:tc>
        <w:tc>
          <w:tcPr>
            <w:tcW w:w="1858" w:type="dxa"/>
          </w:tcPr>
          <w:p w:rsidR="00C220D6" w:rsidRPr="001D462F" w:rsidRDefault="001D462F" w:rsidP="00C220D6">
            <w:pPr>
              <w:spacing w:after="120"/>
              <w:contextualSpacing/>
              <w:jc w:val="right"/>
              <w:rPr>
                <w:rFonts w:ascii="SkolaSans" w:hAnsi="SkolaSans" w:cs="Arial"/>
                <w:lang w:val="mk-MK"/>
              </w:rPr>
            </w:pPr>
            <w:r>
              <w:rPr>
                <w:rFonts w:ascii="SkolaSans" w:hAnsi="SkolaSans" w:cs="Arial"/>
              </w:rPr>
              <w:t>13</w:t>
            </w:r>
            <w:r>
              <w:rPr>
                <w:rFonts w:ascii="SkolaSans" w:hAnsi="SkolaSans" w:cs="Arial"/>
                <w:lang w:val="mk-MK"/>
              </w:rPr>
              <w:t>.</w:t>
            </w:r>
            <w:r>
              <w:rPr>
                <w:rFonts w:ascii="SkolaSans" w:hAnsi="SkolaSans" w:cs="Arial"/>
              </w:rPr>
              <w:t>008,13</w:t>
            </w:r>
          </w:p>
          <w:p w:rsidR="00C220D6" w:rsidRPr="00F66082" w:rsidRDefault="00C220D6" w:rsidP="00C220D6">
            <w:pPr>
              <w:spacing w:after="120"/>
              <w:contextualSpacing/>
              <w:jc w:val="right"/>
              <w:rPr>
                <w:rFonts w:ascii="SkolaSans" w:hAnsi="SkolaSans" w:cs="Arial"/>
                <w:lang w:val="mk-MK"/>
              </w:rPr>
            </w:pPr>
          </w:p>
        </w:tc>
      </w:tr>
      <w:tr w:rsidR="00C220D6" w:rsidRPr="00E3640D" w:rsidTr="001D462F">
        <w:trPr>
          <w:jc w:val="center"/>
        </w:trPr>
        <w:tc>
          <w:tcPr>
            <w:tcW w:w="560"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b/>
                <w:lang w:val="mk-MK"/>
              </w:rPr>
              <w:t>4</w:t>
            </w:r>
          </w:p>
        </w:tc>
        <w:tc>
          <w:tcPr>
            <w:tcW w:w="1594" w:type="dxa"/>
          </w:tcPr>
          <w:p w:rsidR="00C220D6" w:rsidRPr="00F66082" w:rsidRDefault="00C220D6" w:rsidP="00C220D6">
            <w:pPr>
              <w:rPr>
                <w:rFonts w:ascii="SkolaSans" w:hAnsi="SkolaSans" w:cs="Arial"/>
                <w:b/>
              </w:rPr>
            </w:pPr>
            <w:r w:rsidRPr="00F66082">
              <w:rPr>
                <w:rFonts w:ascii="SkolaSans" w:hAnsi="SkolaSans" w:cs="Arial"/>
                <w:b/>
                <w:lang w:val="mk-MK"/>
              </w:rPr>
              <w:t>Решение бр. 10-1</w:t>
            </w:r>
            <w:r w:rsidRPr="00F66082">
              <w:rPr>
                <w:rFonts w:ascii="SkolaSans" w:hAnsi="SkolaSans" w:cs="Arial"/>
                <w:b/>
              </w:rPr>
              <w:t>47</w:t>
            </w:r>
            <w:r w:rsidRPr="00F66082">
              <w:rPr>
                <w:rFonts w:ascii="SkolaSans" w:hAnsi="SkolaSans" w:cs="Arial"/>
                <w:b/>
                <w:lang w:val="mk-MK"/>
              </w:rPr>
              <w:t xml:space="preserve"> од </w:t>
            </w:r>
            <w:r w:rsidRPr="00F66082">
              <w:rPr>
                <w:rFonts w:ascii="SkolaSans" w:hAnsi="SkolaSans" w:cs="Arial"/>
                <w:b/>
              </w:rPr>
              <w:t>05.12.2013</w:t>
            </w:r>
          </w:p>
        </w:tc>
        <w:tc>
          <w:tcPr>
            <w:tcW w:w="2295"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rPr>
              <w:t>Влада на Република Македонија</w:t>
            </w:r>
          </w:p>
        </w:tc>
        <w:tc>
          <w:tcPr>
            <w:tcW w:w="3078" w:type="dxa"/>
          </w:tcPr>
          <w:p w:rsidR="00C220D6" w:rsidRPr="00F66082" w:rsidRDefault="00C220D6" w:rsidP="00C220D6">
            <w:pPr>
              <w:spacing w:after="120"/>
              <w:contextualSpacing/>
              <w:rPr>
                <w:rFonts w:ascii="SkolaSans" w:hAnsi="SkolaSans" w:cs="Arial"/>
                <w:lang w:val="mk-MK"/>
              </w:rPr>
            </w:pPr>
            <w:r w:rsidRPr="00F66082">
              <w:rPr>
                <w:rFonts w:ascii="SkolaSans" w:hAnsi="SkolaSans" w:cs="Arial"/>
                <w:lang w:val="mk-MK"/>
              </w:rPr>
              <w:t>Доделување на планирана државна помош за регионален развој  на Маркарт Македонија ДООЕЛ Скопје</w:t>
            </w:r>
            <w:r>
              <w:rPr>
                <w:rStyle w:val="FootnoteReference"/>
                <w:rFonts w:ascii="SkolaSans" w:hAnsi="SkolaSans" w:cs="Arial"/>
                <w:lang w:val="mk-MK"/>
              </w:rPr>
              <w:footnoteReference w:id="4"/>
            </w:r>
          </w:p>
        </w:tc>
        <w:tc>
          <w:tcPr>
            <w:tcW w:w="1986" w:type="dxa"/>
          </w:tcPr>
          <w:p w:rsidR="00C220D6" w:rsidRPr="00F66082" w:rsidRDefault="00C220D6" w:rsidP="00C220D6">
            <w:pPr>
              <w:spacing w:after="120"/>
              <w:contextualSpacing/>
              <w:jc w:val="right"/>
              <w:rPr>
                <w:rFonts w:ascii="SkolaSans" w:hAnsi="SkolaSans" w:cs="Arial"/>
                <w:lang w:val="mk-MK"/>
              </w:rPr>
            </w:pPr>
          </w:p>
        </w:tc>
        <w:tc>
          <w:tcPr>
            <w:tcW w:w="1858" w:type="dxa"/>
          </w:tcPr>
          <w:p w:rsidR="00C220D6" w:rsidRPr="00F66082" w:rsidRDefault="00C220D6" w:rsidP="00C220D6">
            <w:pPr>
              <w:spacing w:after="120"/>
              <w:contextualSpacing/>
              <w:jc w:val="right"/>
              <w:rPr>
                <w:rFonts w:ascii="SkolaSans" w:hAnsi="SkolaSans" w:cs="Arial"/>
                <w:lang w:val="mk-MK"/>
              </w:rPr>
            </w:pPr>
          </w:p>
        </w:tc>
      </w:tr>
      <w:tr w:rsidR="00C220D6" w:rsidRPr="00F66082" w:rsidTr="001D462F">
        <w:trPr>
          <w:jc w:val="center"/>
        </w:trPr>
        <w:tc>
          <w:tcPr>
            <w:tcW w:w="560"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b/>
                <w:lang w:val="mk-MK"/>
              </w:rPr>
              <w:t>5</w:t>
            </w:r>
          </w:p>
        </w:tc>
        <w:tc>
          <w:tcPr>
            <w:tcW w:w="1594"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b/>
              </w:rPr>
              <w:t xml:space="preserve">Решение бр. </w:t>
            </w:r>
            <w:r w:rsidRPr="00F66082">
              <w:rPr>
                <w:rFonts w:ascii="SkolaSans" w:hAnsi="SkolaSans" w:cs="Arial"/>
                <w:b/>
                <w:lang w:val="en-GB"/>
              </w:rPr>
              <w:t>10-</w:t>
            </w:r>
            <w:r w:rsidRPr="00F66082">
              <w:rPr>
                <w:rFonts w:ascii="SkolaSans" w:hAnsi="SkolaSans" w:cs="Arial"/>
                <w:b/>
                <w:lang w:val="mk-MK"/>
              </w:rPr>
              <w:t xml:space="preserve">282 </w:t>
            </w:r>
            <w:r w:rsidRPr="00F66082">
              <w:rPr>
                <w:rFonts w:ascii="SkolaSans" w:hAnsi="SkolaSans" w:cs="Arial"/>
                <w:b/>
              </w:rPr>
              <w:t xml:space="preserve">од </w:t>
            </w:r>
            <w:r w:rsidRPr="00F66082">
              <w:rPr>
                <w:rFonts w:ascii="SkolaSans" w:hAnsi="SkolaSans" w:cs="Arial"/>
                <w:b/>
                <w:lang w:val="mk-MK"/>
              </w:rPr>
              <w:t xml:space="preserve">20.12.2013 </w:t>
            </w:r>
          </w:p>
        </w:tc>
        <w:tc>
          <w:tcPr>
            <w:tcW w:w="2295" w:type="dxa"/>
          </w:tcPr>
          <w:p w:rsidR="00C220D6" w:rsidRPr="00F66082" w:rsidRDefault="00C220D6" w:rsidP="00C220D6">
            <w:pPr>
              <w:spacing w:after="120"/>
              <w:contextualSpacing/>
              <w:rPr>
                <w:rFonts w:ascii="SkolaSans" w:hAnsi="SkolaSans" w:cs="Arial"/>
                <w:b/>
                <w:lang w:val="mk-MK"/>
              </w:rPr>
            </w:pPr>
            <w:r w:rsidRPr="00F66082">
              <w:rPr>
                <w:rFonts w:ascii="SkolaSans" w:hAnsi="SkolaSans" w:cs="Arial"/>
                <w:lang w:val="mk-MK"/>
              </w:rPr>
              <w:t>Министерство за животна средина и просторно планирање</w:t>
            </w:r>
          </w:p>
        </w:tc>
        <w:tc>
          <w:tcPr>
            <w:tcW w:w="3078" w:type="dxa"/>
          </w:tcPr>
          <w:p w:rsidR="00C220D6" w:rsidRPr="00F66082" w:rsidRDefault="00C220D6" w:rsidP="00C220D6">
            <w:pPr>
              <w:spacing w:after="120"/>
              <w:contextualSpacing/>
              <w:rPr>
                <w:rFonts w:ascii="SkolaSans" w:hAnsi="SkolaSans" w:cs="Arial"/>
                <w:lang w:val="mk-MK"/>
              </w:rPr>
            </w:pPr>
            <w:r w:rsidRPr="00F66082">
              <w:rPr>
                <w:rFonts w:ascii="SkolaSans" w:hAnsi="SkolaSans"/>
                <w:lang w:val="mk-MK"/>
              </w:rPr>
              <w:t xml:space="preserve">Програма за инвестирање во животна средина во 2014 година   </w:t>
            </w:r>
          </w:p>
        </w:tc>
        <w:tc>
          <w:tcPr>
            <w:tcW w:w="1986" w:type="dxa"/>
          </w:tcPr>
          <w:p w:rsidR="00C220D6" w:rsidRPr="00F66082" w:rsidRDefault="001D462F" w:rsidP="00C220D6">
            <w:pPr>
              <w:jc w:val="right"/>
              <w:rPr>
                <w:rFonts w:ascii="SkolaSans" w:hAnsi="SkolaSans" w:cs="Arial"/>
                <w:lang w:val="mk-MK"/>
              </w:rPr>
            </w:pPr>
            <w:r>
              <w:rPr>
                <w:rFonts w:ascii="SkolaSans" w:hAnsi="SkolaSans" w:cs="Arial"/>
                <w:lang w:val="mk-MK"/>
              </w:rPr>
              <w:t>8.000.</w:t>
            </w:r>
            <w:r w:rsidR="00C220D6" w:rsidRPr="00F66082">
              <w:rPr>
                <w:rFonts w:ascii="SkolaSans" w:hAnsi="SkolaSans" w:cs="Arial"/>
                <w:lang w:val="mk-MK"/>
              </w:rPr>
              <w:t>000,00</w:t>
            </w:r>
          </w:p>
        </w:tc>
        <w:tc>
          <w:tcPr>
            <w:tcW w:w="1858" w:type="dxa"/>
          </w:tcPr>
          <w:p w:rsidR="00C220D6" w:rsidRPr="00F66082" w:rsidRDefault="001D462F" w:rsidP="00C220D6">
            <w:pPr>
              <w:spacing w:after="120"/>
              <w:contextualSpacing/>
              <w:jc w:val="right"/>
              <w:rPr>
                <w:rFonts w:ascii="SkolaSans" w:hAnsi="SkolaSans" w:cs="Arial"/>
                <w:lang w:val="mk-MK"/>
              </w:rPr>
            </w:pPr>
            <w:r>
              <w:rPr>
                <w:rFonts w:ascii="SkolaSans" w:hAnsi="SkolaSans" w:cs="Arial"/>
                <w:lang w:val="mk-MK"/>
              </w:rPr>
              <w:t>130.081,30</w:t>
            </w:r>
          </w:p>
        </w:tc>
      </w:tr>
      <w:tr w:rsidR="00C220D6" w:rsidRPr="00F66082" w:rsidTr="001D462F">
        <w:trPr>
          <w:jc w:val="center"/>
        </w:trPr>
        <w:tc>
          <w:tcPr>
            <w:tcW w:w="560" w:type="dxa"/>
          </w:tcPr>
          <w:p w:rsidR="00C220D6" w:rsidRPr="00F66082" w:rsidRDefault="00C220D6" w:rsidP="00C220D6">
            <w:pPr>
              <w:keepNext/>
              <w:keepLines/>
              <w:spacing w:before="200" w:after="120"/>
              <w:contextualSpacing/>
              <w:outlineLvl w:val="2"/>
              <w:rPr>
                <w:rFonts w:ascii="SkolaSans" w:hAnsi="SkolaSans" w:cs="Arial"/>
                <w:b/>
                <w:lang w:val="mk-MK"/>
              </w:rPr>
            </w:pPr>
          </w:p>
        </w:tc>
        <w:tc>
          <w:tcPr>
            <w:tcW w:w="1594" w:type="dxa"/>
          </w:tcPr>
          <w:p w:rsidR="00C220D6" w:rsidRPr="00F66082" w:rsidRDefault="00C220D6" w:rsidP="00C220D6">
            <w:pPr>
              <w:keepNext/>
              <w:keepLines/>
              <w:spacing w:before="200" w:after="120"/>
              <w:contextualSpacing/>
              <w:outlineLvl w:val="2"/>
              <w:rPr>
                <w:rFonts w:ascii="SkolaSans" w:hAnsi="SkolaSans" w:cs="Arial"/>
                <w:b/>
                <w:lang w:val="mk-MK"/>
              </w:rPr>
            </w:pPr>
            <w:r w:rsidRPr="00F66082">
              <w:rPr>
                <w:rFonts w:ascii="SkolaSans" w:hAnsi="SkolaSans" w:cs="Arial"/>
                <w:b/>
                <w:lang w:val="mk-MK"/>
              </w:rPr>
              <w:t>Вкупно</w:t>
            </w:r>
          </w:p>
        </w:tc>
        <w:tc>
          <w:tcPr>
            <w:tcW w:w="2295" w:type="dxa"/>
          </w:tcPr>
          <w:p w:rsidR="00C220D6" w:rsidRPr="00F66082" w:rsidRDefault="00C220D6" w:rsidP="00C220D6">
            <w:pPr>
              <w:keepNext/>
              <w:keepLines/>
              <w:spacing w:before="200" w:after="120"/>
              <w:contextualSpacing/>
              <w:outlineLvl w:val="2"/>
              <w:rPr>
                <w:rFonts w:ascii="SkolaSans" w:hAnsi="SkolaSans" w:cs="Arial"/>
                <w:lang w:val="mk-MK"/>
              </w:rPr>
            </w:pPr>
          </w:p>
        </w:tc>
        <w:tc>
          <w:tcPr>
            <w:tcW w:w="3078" w:type="dxa"/>
          </w:tcPr>
          <w:p w:rsidR="00C220D6" w:rsidRPr="00F66082" w:rsidRDefault="00C220D6" w:rsidP="00C220D6">
            <w:pPr>
              <w:spacing w:after="120"/>
              <w:contextualSpacing/>
              <w:rPr>
                <w:rFonts w:ascii="SkolaSans" w:hAnsi="SkolaSans" w:cs="Arial"/>
                <w:b/>
                <w:lang w:val="mk-MK"/>
              </w:rPr>
            </w:pPr>
          </w:p>
        </w:tc>
        <w:tc>
          <w:tcPr>
            <w:tcW w:w="1986" w:type="dxa"/>
          </w:tcPr>
          <w:p w:rsidR="00C220D6" w:rsidRPr="00F66082" w:rsidRDefault="001D462F" w:rsidP="00C220D6">
            <w:pPr>
              <w:spacing w:after="120"/>
              <w:contextualSpacing/>
              <w:jc w:val="right"/>
              <w:rPr>
                <w:rFonts w:ascii="SkolaSans" w:hAnsi="SkolaSans" w:cs="Arial"/>
                <w:b/>
                <w:lang w:val="mk-MK"/>
              </w:rPr>
            </w:pPr>
            <w:r>
              <w:rPr>
                <w:rFonts w:ascii="SkolaSans" w:hAnsi="SkolaSans" w:cs="Arial"/>
                <w:b/>
                <w:lang w:val="mk-MK"/>
              </w:rPr>
              <w:t>483.739.</w:t>
            </w:r>
            <w:r w:rsidR="00C220D6">
              <w:rPr>
                <w:rFonts w:ascii="SkolaSans" w:hAnsi="SkolaSans" w:cs="Arial"/>
                <w:b/>
                <w:lang w:val="mk-MK"/>
              </w:rPr>
              <w:t>500,00</w:t>
            </w:r>
          </w:p>
        </w:tc>
        <w:tc>
          <w:tcPr>
            <w:tcW w:w="1858" w:type="dxa"/>
          </w:tcPr>
          <w:p w:rsidR="00C220D6" w:rsidRPr="00F66082" w:rsidRDefault="001D462F" w:rsidP="00C220D6">
            <w:pPr>
              <w:spacing w:after="120"/>
              <w:contextualSpacing/>
              <w:jc w:val="right"/>
              <w:rPr>
                <w:rFonts w:ascii="SkolaSans" w:hAnsi="SkolaSans" w:cs="Arial"/>
                <w:b/>
                <w:lang w:val="mk-MK"/>
              </w:rPr>
            </w:pPr>
            <w:r>
              <w:rPr>
                <w:rFonts w:ascii="SkolaSans" w:hAnsi="SkolaSans" w:cs="Arial"/>
                <w:b/>
                <w:lang w:val="mk-MK"/>
              </w:rPr>
              <w:t>7.865.</w:t>
            </w:r>
            <w:r w:rsidR="00C220D6">
              <w:rPr>
                <w:rFonts w:ascii="SkolaSans" w:hAnsi="SkolaSans" w:cs="Arial"/>
                <w:b/>
                <w:lang w:val="mk-MK"/>
              </w:rPr>
              <w:t>683,03</w:t>
            </w:r>
          </w:p>
        </w:tc>
      </w:tr>
    </w:tbl>
    <w:p w:rsidR="00C220D6" w:rsidRPr="00F66082" w:rsidRDefault="00C220D6" w:rsidP="00C220D6">
      <w:pPr>
        <w:spacing w:after="120"/>
        <w:contextualSpacing/>
        <w:rPr>
          <w:rFonts w:ascii="SkolaSans" w:hAnsi="SkolaSans"/>
          <w:sz w:val="24"/>
          <w:szCs w:val="24"/>
          <w:lang w:val="mk-MK"/>
        </w:rPr>
      </w:pPr>
    </w:p>
    <w:p w:rsidR="00C220D6" w:rsidRPr="00F66082" w:rsidRDefault="00C220D6" w:rsidP="00C220D6">
      <w:pPr>
        <w:spacing w:after="120"/>
        <w:ind w:firstLine="720"/>
        <w:jc w:val="both"/>
        <w:rPr>
          <w:rFonts w:ascii="SkolaSans" w:hAnsi="SkolaSans" w:cs="Arial"/>
          <w:sz w:val="24"/>
          <w:szCs w:val="24"/>
          <w:lang w:val="mk-MK"/>
        </w:rPr>
      </w:pPr>
    </w:p>
    <w:p w:rsidR="00C220D6" w:rsidRPr="00F66082" w:rsidRDefault="00C220D6" w:rsidP="00C220D6">
      <w:pPr>
        <w:spacing w:after="120"/>
        <w:ind w:firstLine="720"/>
        <w:jc w:val="both"/>
        <w:rPr>
          <w:rFonts w:ascii="SkolaSans" w:hAnsi="SkolaSans" w:cs="Arial"/>
          <w:lang w:val="mk-MK"/>
        </w:rPr>
      </w:pPr>
      <w:r w:rsidRPr="00F66082">
        <w:rPr>
          <w:rFonts w:ascii="SkolaSans" w:hAnsi="SkolaSans" w:cs="Arial"/>
          <w:lang w:val="mk-MK"/>
        </w:rPr>
        <w:lastRenderedPageBreak/>
        <w:t>Податоците за 2013 година, дадени во табелата, ја  покажуваат вкупната сума на доделена  државна помош за 2013 година и тоа во различни категории, искажани во денари и во евра.</w:t>
      </w:r>
    </w:p>
    <w:p w:rsidR="00C220D6" w:rsidRPr="00F66082" w:rsidRDefault="00C220D6" w:rsidP="00C220D6">
      <w:pPr>
        <w:spacing w:after="120"/>
        <w:ind w:firstLine="720"/>
        <w:jc w:val="both"/>
        <w:rPr>
          <w:rFonts w:ascii="SkolaSans" w:hAnsi="SkolaSans" w:cs="Arial"/>
          <w:lang w:val="mk-MK"/>
        </w:rPr>
      </w:pPr>
      <w:r w:rsidRPr="00F66082">
        <w:rPr>
          <w:rFonts w:ascii="SkolaSans" w:hAnsi="SkolaSans" w:cs="Arial"/>
          <w:lang w:val="mk-MK"/>
        </w:rPr>
        <w:t>Категориите за кои е доделена државна помош во 2013 година се: заштита на животната средина, туризам</w:t>
      </w:r>
      <w:r w:rsidR="00F91873">
        <w:rPr>
          <w:rFonts w:ascii="SkolaSans" w:hAnsi="SkolaSans" w:cs="Arial"/>
          <w:lang w:val="mk-MK"/>
        </w:rPr>
        <w:t xml:space="preserve"> (</w:t>
      </w:r>
      <w:r w:rsidRPr="00F66082">
        <w:rPr>
          <w:rFonts w:ascii="SkolaSans" w:hAnsi="SkolaSans" w:cs="Arial"/>
          <w:lang w:val="mk-MK"/>
        </w:rPr>
        <w:t>туристички манифестации и форуми; национални ресторани–меани) вработување, преку Програмата за самовработување; финансиска подршка на правни субјекти; Програма за подготовка за вработување преку обуки и  регионална помош.</w:t>
      </w:r>
    </w:p>
    <w:p w:rsidR="00C220D6" w:rsidRPr="00F66082" w:rsidRDefault="00C220D6" w:rsidP="00C220D6">
      <w:pPr>
        <w:spacing w:after="120"/>
        <w:contextualSpacing/>
        <w:jc w:val="both"/>
        <w:rPr>
          <w:rFonts w:ascii="SkolaSans" w:hAnsi="SkolaSans"/>
          <w:lang w:val="mk-MK"/>
        </w:rPr>
      </w:pPr>
      <w:r w:rsidRPr="00F66082">
        <w:rPr>
          <w:rFonts w:ascii="SkolaSans" w:hAnsi="SkolaSans" w:cs="Arial"/>
          <w:lang w:val="mk-MK"/>
        </w:rPr>
        <w:tab/>
        <w:t>Во 2013 година Комисијата донесе решение по поднесено Известување за планирана државна помош за регионален развој од страна на давател</w:t>
      </w:r>
      <w:r>
        <w:rPr>
          <w:rFonts w:ascii="SkolaSans" w:hAnsi="SkolaSans" w:cs="Arial"/>
          <w:lang w:val="mk-MK"/>
        </w:rPr>
        <w:t>от</w:t>
      </w:r>
      <w:r w:rsidRPr="00F66082">
        <w:rPr>
          <w:rFonts w:ascii="SkolaSans" w:hAnsi="SkolaSans" w:cs="Arial"/>
          <w:lang w:val="mk-MK"/>
        </w:rPr>
        <w:t xml:space="preserve"> на државна помош. </w:t>
      </w:r>
      <w:r w:rsidRPr="00F66082">
        <w:rPr>
          <w:rFonts w:ascii="SkolaSans" w:hAnsi="SkolaSans"/>
          <w:lang w:val="mk-MK"/>
        </w:rPr>
        <w:t>Ова решение вметнато погоре во табелата за донесени решенија за 2013 година покажува</w:t>
      </w:r>
      <w:r>
        <w:rPr>
          <w:rFonts w:ascii="SkolaSans" w:hAnsi="SkolaSans"/>
          <w:lang w:val="mk-MK"/>
        </w:rPr>
        <w:t xml:space="preserve"> </w:t>
      </w:r>
      <w:r w:rsidRPr="00F66082">
        <w:rPr>
          <w:rFonts w:ascii="SkolaSans" w:hAnsi="SkolaSans"/>
          <w:lang w:val="mk-MK"/>
        </w:rPr>
        <w:t xml:space="preserve">дека со доделувањето на регионална помош која е во согласност со целите на регионалната политика на Република Македонија и со која се поддржуваат продуктивни почетни инвестиции или отварање на работни места, поврзани со инвестициите, продолжува и понатаму инвестирањето на странските инвеститори во Република Македонија, особено во технолошките индустриски развојни зони. Сето ова придонесува за подобрување и побрз раст и развој на економијата во Република Македонија. </w:t>
      </w:r>
    </w:p>
    <w:p w:rsidR="00C220D6" w:rsidRPr="00F66082" w:rsidRDefault="00C220D6" w:rsidP="00C220D6">
      <w:pPr>
        <w:spacing w:after="120"/>
        <w:contextualSpacing/>
        <w:jc w:val="both"/>
        <w:rPr>
          <w:rFonts w:ascii="SkolaSans" w:hAnsi="SkolaSans"/>
          <w:lang w:val="mk-MK"/>
        </w:rPr>
      </w:pPr>
      <w:r w:rsidRPr="00F66082">
        <w:rPr>
          <w:rFonts w:ascii="SkolaSans" w:hAnsi="SkolaSans"/>
          <w:lang w:val="mk-MK"/>
        </w:rPr>
        <w:tab/>
      </w:r>
    </w:p>
    <w:p w:rsidR="00C220D6" w:rsidRPr="00F66082" w:rsidRDefault="00C220D6" w:rsidP="00C220D6">
      <w:pPr>
        <w:spacing w:after="120"/>
        <w:ind w:firstLine="720"/>
        <w:jc w:val="both"/>
        <w:rPr>
          <w:rFonts w:ascii="SkolaSans" w:hAnsi="SkolaSans" w:cs="Arial"/>
          <w:lang w:val="mk-MK"/>
        </w:rPr>
      </w:pPr>
      <w:r w:rsidRPr="00F66082">
        <w:rPr>
          <w:rFonts w:ascii="SkolaSans" w:hAnsi="SkolaSans" w:cs="Arial"/>
          <w:lang w:val="mk-MK"/>
        </w:rPr>
        <w:t>Од податоците за</w:t>
      </w:r>
      <w:r w:rsidRPr="00F66082">
        <w:rPr>
          <w:rFonts w:ascii="SkolaSans" w:hAnsi="SkolaSans" w:cs="Arial"/>
          <w:b/>
          <w:lang w:val="mk-MK"/>
        </w:rPr>
        <w:t xml:space="preserve"> </w:t>
      </w:r>
      <w:r w:rsidRPr="00F66082">
        <w:rPr>
          <w:rFonts w:ascii="SkolaSans" w:hAnsi="SkolaSans" w:cs="Arial"/>
          <w:lang w:val="mk-MK"/>
        </w:rPr>
        <w:t>2013 година може да се заклучи дека учеството на државната помош во 20</w:t>
      </w:r>
      <w:r w:rsidR="005F6753">
        <w:rPr>
          <w:rFonts w:ascii="SkolaSans" w:hAnsi="SkolaSans" w:cs="Arial"/>
          <w:lang w:val="mk-MK"/>
        </w:rPr>
        <w:t>13 година во однос на БДП е 0,1</w:t>
      </w:r>
      <w:r w:rsidRPr="00F66082">
        <w:rPr>
          <w:rFonts w:ascii="SkolaSans" w:hAnsi="SkolaSans" w:cs="Arial"/>
          <w:lang w:val="mk-MK"/>
        </w:rPr>
        <w:t xml:space="preserve">%.  Вкупниот износ на државна помош доделена во оваа година изнесува </w:t>
      </w:r>
      <w:r w:rsidR="001D462F">
        <w:rPr>
          <w:rFonts w:ascii="SkolaSans" w:hAnsi="SkolaSans" w:cs="Arial"/>
          <w:lang w:val="mk-MK"/>
        </w:rPr>
        <w:t>483.739.</w:t>
      </w:r>
      <w:r>
        <w:rPr>
          <w:rFonts w:ascii="SkolaSans" w:hAnsi="SkolaSans" w:cs="Arial"/>
          <w:lang w:val="mk-MK"/>
        </w:rPr>
        <w:t>500,00</w:t>
      </w:r>
      <w:r w:rsidRPr="00F66082">
        <w:rPr>
          <w:rFonts w:ascii="SkolaSans" w:hAnsi="SkolaSans" w:cs="Arial"/>
          <w:lang w:val="mk-MK"/>
        </w:rPr>
        <w:t xml:space="preserve"> денари.</w:t>
      </w:r>
    </w:p>
    <w:p w:rsidR="00C220D6" w:rsidRDefault="00C220D6" w:rsidP="00C220D6">
      <w:pPr>
        <w:spacing w:after="120"/>
        <w:ind w:firstLine="720"/>
        <w:jc w:val="both"/>
        <w:rPr>
          <w:rFonts w:ascii="SkolaSans" w:hAnsi="SkolaSans" w:cs="Arial"/>
        </w:rPr>
      </w:pPr>
      <w:r w:rsidRPr="00F66082">
        <w:rPr>
          <w:rFonts w:ascii="SkolaSans" w:hAnsi="SkolaSans" w:cs="Arial"/>
          <w:lang w:val="mk-MK"/>
        </w:rPr>
        <w:t>Исто така од податоците за 2013 година може да се заклучи дека со повеќето даватели на државната помош е воспоставен континуитет на соработка во исполнување на обврските кои произлегуваат од имплементирањето на законодавството за државна помош, а со тоа е овозможено и непрекинато оценување, контрола и надзор од страна на Комисијата на таквата доделена државна помош во тие области.</w:t>
      </w:r>
    </w:p>
    <w:p w:rsidR="006F607B" w:rsidRPr="006F607B" w:rsidRDefault="006F607B" w:rsidP="00C220D6">
      <w:pPr>
        <w:spacing w:after="120"/>
        <w:ind w:firstLine="720"/>
        <w:jc w:val="both"/>
        <w:rPr>
          <w:rFonts w:ascii="SkolaSans" w:hAnsi="SkolaSans" w:cs="Arial"/>
        </w:rPr>
      </w:pPr>
    </w:p>
    <w:p w:rsidR="00C220D6" w:rsidRDefault="00FF6AF8" w:rsidP="00C220D6">
      <w:pPr>
        <w:pStyle w:val="Heading2"/>
        <w:keepLines/>
        <w:numPr>
          <w:ilvl w:val="1"/>
          <w:numId w:val="24"/>
        </w:numPr>
        <w:spacing w:after="120"/>
        <w:jc w:val="left"/>
        <w:rPr>
          <w:rFonts w:ascii="SkolaSans" w:hAnsi="SkolaSans"/>
          <w:i/>
          <w:sz w:val="22"/>
          <w:szCs w:val="22"/>
        </w:rPr>
      </w:pPr>
      <w:r>
        <w:rPr>
          <w:rFonts w:ascii="SkolaSans" w:hAnsi="SkolaSans"/>
          <w:i/>
          <w:sz w:val="22"/>
          <w:szCs w:val="22"/>
        </w:rPr>
        <w:t>.</w:t>
      </w:r>
      <w:r w:rsidR="00C220D6">
        <w:rPr>
          <w:rFonts w:ascii="SkolaSans" w:hAnsi="SkolaSans"/>
          <w:i/>
          <w:sz w:val="22"/>
          <w:szCs w:val="22"/>
        </w:rPr>
        <w:t xml:space="preserve"> </w:t>
      </w:r>
      <w:r>
        <w:rPr>
          <w:rFonts w:ascii="SkolaSans" w:hAnsi="SkolaSans"/>
          <w:i/>
          <w:sz w:val="22"/>
          <w:szCs w:val="22"/>
        </w:rPr>
        <w:t xml:space="preserve"> </w:t>
      </w:r>
      <w:r w:rsidR="00C220D6" w:rsidRPr="00F66082">
        <w:rPr>
          <w:rFonts w:ascii="SkolaSans" w:hAnsi="SkolaSans"/>
          <w:i/>
          <w:sz w:val="22"/>
          <w:szCs w:val="22"/>
        </w:rPr>
        <w:t>Државна помош по инструменти</w:t>
      </w:r>
    </w:p>
    <w:p w:rsidR="005F3FBC" w:rsidRDefault="005F3FBC" w:rsidP="00C220D6">
      <w:pPr>
        <w:spacing w:after="120"/>
        <w:ind w:firstLine="709"/>
        <w:jc w:val="both"/>
        <w:rPr>
          <w:rFonts w:ascii="SkolaSans" w:hAnsi="SkolaSans" w:cs="Arial"/>
          <w:lang w:val="mk-MK"/>
        </w:rPr>
      </w:pPr>
    </w:p>
    <w:p w:rsidR="00C220D6" w:rsidRPr="00F66082" w:rsidRDefault="00C220D6" w:rsidP="00C220D6">
      <w:pPr>
        <w:spacing w:after="120"/>
        <w:ind w:firstLine="709"/>
        <w:jc w:val="both"/>
        <w:rPr>
          <w:rFonts w:ascii="SkolaSans" w:hAnsi="SkolaSans" w:cs="Arial"/>
          <w:lang w:val="mk-MK"/>
        </w:rPr>
      </w:pPr>
      <w:r w:rsidRPr="00F66082">
        <w:rPr>
          <w:rFonts w:ascii="SkolaSans" w:hAnsi="SkolaSans" w:cs="Arial"/>
          <w:lang w:val="mk-MK"/>
        </w:rPr>
        <w:t xml:space="preserve">Во однос на инструментите со кои е доделена државната помош за која се доставени известувања – нотификации и која е одобрена со одлуки/решенија  од Комисијата во периодот </w:t>
      </w:r>
      <w:r w:rsidRPr="00296720">
        <w:rPr>
          <w:rFonts w:ascii="SkolaSans" w:hAnsi="SkolaSans" w:cs="Arial"/>
          <w:lang w:val="mk-MK"/>
        </w:rPr>
        <w:t>2013</w:t>
      </w:r>
      <w:r w:rsidRPr="00F66082">
        <w:rPr>
          <w:rFonts w:ascii="SkolaSans" w:hAnsi="SkolaSans" w:cs="Arial"/>
          <w:lang w:val="mk-MK"/>
        </w:rPr>
        <w:t xml:space="preserve"> година може да се </w:t>
      </w:r>
      <w:r>
        <w:rPr>
          <w:rFonts w:ascii="SkolaSans" w:hAnsi="SkolaSans" w:cs="Arial"/>
          <w:lang w:val="mk-MK"/>
        </w:rPr>
        <w:t>заклучи дека</w:t>
      </w:r>
      <w:r w:rsidRPr="00F66082">
        <w:rPr>
          <w:rFonts w:ascii="SkolaSans" w:hAnsi="SkolaSans" w:cs="Arial"/>
          <w:lang w:val="mk-MK"/>
        </w:rPr>
        <w:t xml:space="preserve"> државната помош доделена во 201</w:t>
      </w:r>
      <w:r w:rsidRPr="00296720">
        <w:rPr>
          <w:rFonts w:ascii="SkolaSans" w:hAnsi="SkolaSans" w:cs="Arial"/>
          <w:lang w:val="mk-MK"/>
        </w:rPr>
        <w:t>3</w:t>
      </w:r>
      <w:r w:rsidRPr="00F66082">
        <w:rPr>
          <w:rFonts w:ascii="SkolaSans" w:hAnsi="SkolaSans" w:cs="Arial"/>
          <w:lang w:val="mk-MK"/>
        </w:rPr>
        <w:t xml:space="preserve"> година се доделувала преку инструментите од групата А. </w:t>
      </w:r>
    </w:p>
    <w:p w:rsidR="00C220D6" w:rsidRPr="00F66082" w:rsidRDefault="00C220D6" w:rsidP="00C220D6">
      <w:pPr>
        <w:spacing w:after="120"/>
        <w:ind w:firstLine="993"/>
        <w:jc w:val="both"/>
        <w:rPr>
          <w:rFonts w:ascii="SkolaSans" w:hAnsi="SkolaSans" w:cs="Arial"/>
          <w:sz w:val="24"/>
          <w:szCs w:val="24"/>
          <w:lang w:val="mk-MK"/>
        </w:rPr>
      </w:pPr>
    </w:p>
    <w:p w:rsidR="00C220D6" w:rsidRDefault="00FF6AF8" w:rsidP="00C55F36">
      <w:pPr>
        <w:pStyle w:val="Heading2"/>
        <w:keepLines/>
        <w:numPr>
          <w:ilvl w:val="1"/>
          <w:numId w:val="24"/>
        </w:numPr>
        <w:spacing w:after="120"/>
        <w:jc w:val="left"/>
        <w:rPr>
          <w:rFonts w:ascii="SkolaSans" w:hAnsi="SkolaSans"/>
          <w:i/>
          <w:sz w:val="22"/>
          <w:szCs w:val="22"/>
        </w:rPr>
      </w:pPr>
      <w:r>
        <w:rPr>
          <w:rFonts w:ascii="SkolaSans" w:hAnsi="SkolaSans"/>
          <w:i/>
          <w:sz w:val="22"/>
          <w:szCs w:val="22"/>
        </w:rPr>
        <w:t xml:space="preserve">. </w:t>
      </w:r>
      <w:r w:rsidR="00C220D6" w:rsidRPr="00F66082">
        <w:rPr>
          <w:rFonts w:ascii="SkolaSans" w:hAnsi="SkolaSans"/>
          <w:i/>
          <w:sz w:val="22"/>
          <w:szCs w:val="22"/>
        </w:rPr>
        <w:t xml:space="preserve">Мислења од страна на Комисијата </w:t>
      </w:r>
    </w:p>
    <w:p w:rsidR="00C55F36" w:rsidRPr="00C55F36" w:rsidRDefault="00C55F36" w:rsidP="00C55F36">
      <w:pPr>
        <w:pStyle w:val="ListParagraph"/>
        <w:ind w:left="1206"/>
        <w:rPr>
          <w:rFonts w:asciiTheme="minorHAnsi" w:hAnsiTheme="minorHAnsi"/>
          <w:lang w:val="mk-MK"/>
        </w:rPr>
      </w:pPr>
    </w:p>
    <w:p w:rsidR="00C220D6" w:rsidRPr="00F66082" w:rsidRDefault="00C220D6" w:rsidP="00C220D6">
      <w:pPr>
        <w:pStyle w:val="BodyText"/>
        <w:spacing w:after="120"/>
        <w:ind w:firstLine="720"/>
        <w:jc w:val="both"/>
        <w:rPr>
          <w:rFonts w:ascii="SkolaSans" w:hAnsi="SkolaSans" w:cs="Arial"/>
          <w:b w:val="0"/>
          <w:sz w:val="22"/>
          <w:szCs w:val="22"/>
          <w:lang w:val="mk-MK"/>
        </w:rPr>
      </w:pPr>
      <w:r w:rsidRPr="00F66082">
        <w:rPr>
          <w:rFonts w:ascii="SkolaSans" w:hAnsi="SkolaSans" w:cs="Arial"/>
          <w:b w:val="0"/>
          <w:sz w:val="22"/>
          <w:szCs w:val="22"/>
          <w:lang w:val="mk-MK"/>
        </w:rPr>
        <w:t>Во 2013 година бројот на дадени мислења од страна на Комисијата за заштита на конкуренцијата е 4. Пре</w:t>
      </w:r>
      <w:r>
        <w:rPr>
          <w:rFonts w:ascii="SkolaSans" w:hAnsi="SkolaSans" w:cs="Arial"/>
          <w:b w:val="0"/>
          <w:sz w:val="22"/>
          <w:szCs w:val="22"/>
          <w:lang w:val="mk-MK"/>
        </w:rPr>
        <w:t>т</w:t>
      </w:r>
      <w:r w:rsidRPr="00F66082">
        <w:rPr>
          <w:rFonts w:ascii="SkolaSans" w:hAnsi="SkolaSans" w:cs="Arial"/>
          <w:b w:val="0"/>
          <w:sz w:val="22"/>
          <w:szCs w:val="22"/>
          <w:lang w:val="mk-MK"/>
        </w:rPr>
        <w:t>ходната година Комисијата неколку</w:t>
      </w:r>
      <w:r>
        <w:rPr>
          <w:rFonts w:ascii="SkolaSans" w:hAnsi="SkolaSans" w:cs="Arial"/>
          <w:b w:val="0"/>
          <w:sz w:val="22"/>
          <w:szCs w:val="22"/>
          <w:lang w:val="mk-MK"/>
        </w:rPr>
        <w:t xml:space="preserve"> </w:t>
      </w:r>
      <w:r w:rsidRPr="00F66082">
        <w:rPr>
          <w:rFonts w:ascii="SkolaSans" w:hAnsi="SkolaSans" w:cs="Arial"/>
          <w:b w:val="0"/>
          <w:sz w:val="22"/>
          <w:szCs w:val="22"/>
          <w:lang w:val="mk-MK"/>
        </w:rPr>
        <w:t xml:space="preserve">пати даваше свои забелешки и сугестии во форма на мислења во врска со предлог договорите за државна помош на потенцијалните корисници. </w:t>
      </w:r>
      <w:r>
        <w:rPr>
          <w:rFonts w:ascii="SkolaSans" w:hAnsi="SkolaSans" w:cs="Arial"/>
          <w:b w:val="0"/>
          <w:sz w:val="22"/>
          <w:szCs w:val="22"/>
          <w:lang w:val="mk-MK"/>
        </w:rPr>
        <w:t xml:space="preserve">Зголемениот број </w:t>
      </w:r>
      <w:r w:rsidRPr="00F66082">
        <w:rPr>
          <w:rFonts w:ascii="SkolaSans" w:hAnsi="SkolaSans" w:cs="Arial"/>
          <w:b w:val="0"/>
          <w:sz w:val="22"/>
          <w:szCs w:val="22"/>
          <w:lang w:val="mk-MK"/>
        </w:rPr>
        <w:t>на  на мислења во 2012 година се должеше на вклучување</w:t>
      </w:r>
      <w:r>
        <w:rPr>
          <w:rFonts w:ascii="SkolaSans" w:hAnsi="SkolaSans" w:cs="Arial"/>
          <w:b w:val="0"/>
          <w:sz w:val="22"/>
          <w:szCs w:val="22"/>
          <w:lang w:val="mk-MK"/>
        </w:rPr>
        <w:t>то</w:t>
      </w:r>
      <w:r w:rsidRPr="00F66082">
        <w:rPr>
          <w:rFonts w:ascii="SkolaSans" w:hAnsi="SkolaSans" w:cs="Arial"/>
          <w:b w:val="0"/>
          <w:sz w:val="22"/>
          <w:szCs w:val="22"/>
          <w:lang w:val="mk-MK"/>
        </w:rPr>
        <w:t xml:space="preserve"> на Комисијата уште во фазата на </w:t>
      </w:r>
      <w:r w:rsidRPr="00F66082">
        <w:rPr>
          <w:rFonts w:ascii="SkolaSans" w:hAnsi="SkolaSans" w:cs="Arial"/>
          <w:b w:val="0"/>
          <w:sz w:val="22"/>
          <w:szCs w:val="22"/>
          <w:lang w:val="mk-MK"/>
        </w:rPr>
        <w:lastRenderedPageBreak/>
        <w:t>подготовка на правните акти кои можат во себе да содржат елемент</w:t>
      </w:r>
      <w:r>
        <w:rPr>
          <w:rFonts w:ascii="SkolaSans" w:hAnsi="SkolaSans" w:cs="Arial"/>
          <w:b w:val="0"/>
          <w:sz w:val="22"/>
          <w:szCs w:val="22"/>
          <w:lang w:val="mk-MK"/>
        </w:rPr>
        <w:t>и на државна помош. Но</w:t>
      </w:r>
      <w:r w:rsidR="001D462F">
        <w:rPr>
          <w:rFonts w:ascii="SkolaSans" w:hAnsi="SkolaSans" w:cs="Arial"/>
          <w:b w:val="0"/>
          <w:sz w:val="22"/>
          <w:szCs w:val="22"/>
          <w:lang w:val="mk-MK"/>
        </w:rPr>
        <w:t>,</w:t>
      </w:r>
      <w:r>
        <w:rPr>
          <w:rFonts w:ascii="SkolaSans" w:hAnsi="SkolaSans" w:cs="Arial"/>
          <w:b w:val="0"/>
          <w:sz w:val="22"/>
          <w:szCs w:val="22"/>
          <w:lang w:val="mk-MK"/>
        </w:rPr>
        <w:t xml:space="preserve"> долгогодиш</w:t>
      </w:r>
      <w:r w:rsidRPr="00F66082">
        <w:rPr>
          <w:rFonts w:ascii="SkolaSans" w:hAnsi="SkolaSans" w:cs="Arial"/>
          <w:b w:val="0"/>
          <w:sz w:val="22"/>
          <w:szCs w:val="22"/>
          <w:lang w:val="mk-MK"/>
        </w:rPr>
        <w:t>ната соработка со давателите и обуките кои беа организирани за давателите од страна на Твининг Проектот чија цел беше</w:t>
      </w:r>
      <w:r w:rsidRPr="00F66082">
        <w:rPr>
          <w:rFonts w:ascii="SkolaSans" w:hAnsi="SkolaSans"/>
          <w:sz w:val="22"/>
          <w:szCs w:val="22"/>
          <w:lang w:val="mk-MK"/>
        </w:rPr>
        <w:t xml:space="preserve"> подигнување на јавната свест за прашања од областа на државната помош</w:t>
      </w:r>
      <w:r w:rsidRPr="00F66082">
        <w:rPr>
          <w:rFonts w:ascii="SkolaSans" w:hAnsi="SkolaSans" w:cs="Arial"/>
          <w:b w:val="0"/>
          <w:sz w:val="22"/>
          <w:szCs w:val="22"/>
          <w:lang w:val="mk-MK"/>
        </w:rPr>
        <w:t xml:space="preserve"> придонесе за намалениот број на мислења</w:t>
      </w:r>
      <w:r>
        <w:rPr>
          <w:rFonts w:ascii="SkolaSans" w:hAnsi="SkolaSans" w:cs="Arial"/>
          <w:b w:val="0"/>
          <w:sz w:val="22"/>
          <w:szCs w:val="22"/>
          <w:lang w:val="mk-MK"/>
        </w:rPr>
        <w:t xml:space="preserve"> во 2013 година</w:t>
      </w:r>
      <w:r w:rsidRPr="00F66082">
        <w:rPr>
          <w:rFonts w:ascii="SkolaSans" w:hAnsi="SkolaSans" w:cs="Arial"/>
          <w:b w:val="0"/>
          <w:sz w:val="22"/>
          <w:szCs w:val="22"/>
          <w:lang w:val="mk-MK"/>
        </w:rPr>
        <w:t>.</w:t>
      </w:r>
    </w:p>
    <w:p w:rsidR="00C220D6" w:rsidRPr="00926C86" w:rsidRDefault="00C220D6" w:rsidP="00C220D6">
      <w:pPr>
        <w:spacing w:after="120"/>
        <w:ind w:firstLine="720"/>
        <w:jc w:val="both"/>
        <w:rPr>
          <w:rFonts w:ascii="SkolaSans" w:hAnsi="SkolaSans" w:cs="Arial"/>
          <w:lang w:val="mk-MK"/>
        </w:rPr>
      </w:pPr>
    </w:p>
    <w:p w:rsidR="00C220D6" w:rsidRDefault="00C220D6" w:rsidP="005F3FBC">
      <w:pPr>
        <w:pStyle w:val="Heading1"/>
        <w:numPr>
          <w:ilvl w:val="0"/>
          <w:numId w:val="24"/>
        </w:numPr>
        <w:spacing w:after="120"/>
        <w:ind w:hanging="11"/>
        <w:rPr>
          <w:rFonts w:ascii="SkolaSans" w:hAnsi="SkolaSans"/>
          <w:sz w:val="22"/>
          <w:szCs w:val="22"/>
        </w:rPr>
      </w:pPr>
      <w:bookmarkStart w:id="91" w:name="_Toc288729542"/>
      <w:bookmarkStart w:id="92" w:name="_Toc288812920"/>
      <w:r w:rsidRPr="00926C86">
        <w:rPr>
          <w:rFonts w:ascii="SkolaSans" w:hAnsi="SkolaSans"/>
          <w:sz w:val="22"/>
          <w:szCs w:val="22"/>
        </w:rPr>
        <w:t>Коментари и заклучоци</w:t>
      </w:r>
      <w:bookmarkEnd w:id="91"/>
      <w:bookmarkEnd w:id="92"/>
      <w:r w:rsidRPr="00926C86">
        <w:rPr>
          <w:rFonts w:ascii="SkolaSans" w:hAnsi="SkolaSans"/>
          <w:sz w:val="22"/>
          <w:szCs w:val="22"/>
        </w:rPr>
        <w:t xml:space="preserve"> </w:t>
      </w:r>
    </w:p>
    <w:p w:rsidR="00C220D6" w:rsidRPr="00926C86" w:rsidRDefault="00C220D6" w:rsidP="00C220D6">
      <w:pPr>
        <w:ind w:firstLine="720"/>
        <w:jc w:val="both"/>
        <w:rPr>
          <w:rFonts w:ascii="SkolaSans" w:hAnsi="SkolaSans" w:cs="Arial"/>
          <w:bCs/>
          <w:lang w:val="mk-MK"/>
        </w:rPr>
      </w:pPr>
      <w:r w:rsidRPr="00926C86">
        <w:rPr>
          <w:rFonts w:ascii="SkolaSans" w:hAnsi="SkolaSans" w:cs="Arial"/>
          <w:bCs/>
          <w:lang w:val="mk-MK"/>
        </w:rPr>
        <w:t xml:space="preserve">Забележлив е трендот на </w:t>
      </w:r>
      <w:r>
        <w:rPr>
          <w:rFonts w:ascii="SkolaSans" w:hAnsi="SkolaSans" w:cs="Arial"/>
          <w:bCs/>
          <w:lang w:val="mk-MK"/>
        </w:rPr>
        <w:t xml:space="preserve">континуирано </w:t>
      </w:r>
      <w:r w:rsidRPr="00926C86">
        <w:rPr>
          <w:rFonts w:ascii="SkolaSans" w:hAnsi="SkolaSans" w:cs="Arial"/>
          <w:bCs/>
          <w:lang w:val="mk-MK"/>
        </w:rPr>
        <w:t>барањ</w:t>
      </w:r>
      <w:r>
        <w:rPr>
          <w:rFonts w:ascii="SkolaSans" w:hAnsi="SkolaSans" w:cs="Arial"/>
          <w:bCs/>
          <w:lang w:val="mk-MK"/>
        </w:rPr>
        <w:t>е</w:t>
      </w:r>
      <w:r w:rsidRPr="00926C86">
        <w:rPr>
          <w:rFonts w:ascii="SkolaSans" w:hAnsi="SkolaSans" w:cs="Arial"/>
          <w:bCs/>
          <w:lang w:val="mk-MK"/>
        </w:rPr>
        <w:t xml:space="preserve"> на мислења и на доставени известувања – нотификации кои доаѓаат од страна на министерствата, што е резултат на значителното подигнување на свеста за важноста на оваа област, како значаен дел од областа на заштитата на конкуренцијата и воведените измени во законодавството. </w:t>
      </w:r>
      <w:r>
        <w:rPr>
          <w:rFonts w:ascii="SkolaSans" w:hAnsi="SkolaSans" w:cs="Arial"/>
          <w:bCs/>
          <w:lang w:val="mk-MK"/>
        </w:rPr>
        <w:t xml:space="preserve">Воедно, Комисијата за заштита на конкуренцијата е во секојдневна неформална комуникација со сите даватели на државна помош кои имаат потреба од било каква информација во врска со планираните мерки за доделување на државна помош од страна на давателите. </w:t>
      </w:r>
      <w:r w:rsidRPr="00926C86">
        <w:rPr>
          <w:rFonts w:ascii="SkolaSans" w:hAnsi="SkolaSans" w:cs="Arial"/>
          <w:bCs/>
          <w:lang w:val="mk-MK"/>
        </w:rPr>
        <w:t>Исто така</w:t>
      </w:r>
      <w:r>
        <w:rPr>
          <w:rFonts w:ascii="SkolaSans" w:hAnsi="SkolaSans" w:cs="Arial"/>
          <w:bCs/>
          <w:lang w:val="mk-MK"/>
        </w:rPr>
        <w:t>,</w:t>
      </w:r>
      <w:r w:rsidRPr="00926C86">
        <w:rPr>
          <w:rFonts w:ascii="SkolaSans" w:hAnsi="SkolaSans" w:cs="Arial"/>
          <w:bCs/>
          <w:lang w:val="mk-MK"/>
        </w:rPr>
        <w:t xml:space="preserve"> не помало е и значењето на правилното спроведување на законодавството за државна помош за европските интеграции. </w:t>
      </w:r>
    </w:p>
    <w:p w:rsidR="00C220D6" w:rsidRDefault="00C220D6" w:rsidP="00C220D6">
      <w:pPr>
        <w:ind w:firstLine="720"/>
        <w:jc w:val="both"/>
        <w:rPr>
          <w:rFonts w:ascii="SkolaSans" w:hAnsi="SkolaSans" w:cs="Arial"/>
          <w:lang w:val="mk-MK"/>
        </w:rPr>
      </w:pPr>
      <w:r w:rsidRPr="00926C86">
        <w:rPr>
          <w:rFonts w:ascii="SkolaSans" w:hAnsi="SkolaSans" w:cs="Arial"/>
          <w:bCs/>
          <w:lang w:val="mk-MK"/>
        </w:rPr>
        <w:t xml:space="preserve">Податоците за доделената државна помош во Република Македонија во </w:t>
      </w:r>
      <w:r>
        <w:rPr>
          <w:rFonts w:ascii="SkolaSans" w:hAnsi="SkolaSans" w:cs="Arial"/>
          <w:bCs/>
          <w:lang w:val="mk-MK"/>
        </w:rPr>
        <w:t>2013</w:t>
      </w:r>
      <w:r w:rsidRPr="00926C86">
        <w:rPr>
          <w:rFonts w:ascii="SkolaSans" w:hAnsi="SkolaSans" w:cs="Arial"/>
          <w:bCs/>
          <w:lang w:val="mk-MK"/>
        </w:rPr>
        <w:t xml:space="preserve"> година говорат дека државна помош во голема мера се доделувала за поддршка на проекти кои имаат директно влијание врз развојот на економијата во државата, а  особено преку реализирање на проекти со кои </w:t>
      </w:r>
      <w:r w:rsidRPr="00926C86">
        <w:rPr>
          <w:rFonts w:ascii="SkolaSans" w:hAnsi="SkolaSans"/>
          <w:lang w:val="mk-MK"/>
        </w:rPr>
        <w:t xml:space="preserve">се унапредува економскиот развој на подрачја во Република Македонија во кои животниот стандард е исклучително низок или каде што постои голема невработеност. </w:t>
      </w:r>
      <w:r w:rsidRPr="00926C86">
        <w:rPr>
          <w:rFonts w:ascii="SkolaSans" w:hAnsi="SkolaSans" w:cs="Arial"/>
          <w:bCs/>
          <w:lang w:val="mk-MK"/>
        </w:rPr>
        <w:t xml:space="preserve">Имено, станува збор за доделена државна помош за регионален развој со која се поддржуваат странските инвестиции во државата преку субвенционирање на компании кои вложуваат во Република Македонија. Од друга страна, преку развојните програми државата учествувала преку механизмот на државна помош  во поддршката и развојот на </w:t>
      </w:r>
      <w:r>
        <w:rPr>
          <w:rFonts w:ascii="SkolaSans" w:hAnsi="SkolaSans" w:cs="Arial"/>
          <w:bCs/>
          <w:lang w:val="mk-MK"/>
        </w:rPr>
        <w:t>туризмот, каде како давател се сретнува Министерството за економија.</w:t>
      </w:r>
      <w:r w:rsidRPr="00926C86">
        <w:rPr>
          <w:rFonts w:ascii="SkolaSans" w:hAnsi="SkolaSans" w:cs="Arial"/>
          <w:bCs/>
          <w:lang w:val="mk-MK"/>
        </w:rPr>
        <w:t xml:space="preserve"> </w:t>
      </w:r>
      <w:r w:rsidRPr="00926C86">
        <w:rPr>
          <w:rFonts w:ascii="SkolaSans" w:hAnsi="SkolaSans" w:cs="Arial"/>
          <w:lang w:val="mk-MK"/>
        </w:rPr>
        <w:t>Државата исто така преку доделување на државна помош помагаше и во дел од мерките од Оперативниот план за активните програми и мерки за вработување за 2013 година, каде што како давател се јавува Министерството за труд и социјална политика.</w:t>
      </w:r>
      <w:r>
        <w:rPr>
          <w:rFonts w:ascii="SkolaSans" w:hAnsi="SkolaSans" w:cs="Arial"/>
          <w:lang w:val="mk-MK"/>
        </w:rPr>
        <w:t xml:space="preserve"> Во овој контекст, државата преку доделување на државна помош од страна на Министерството за животна средина и просторно планирање, помогна за заштита на животната средина преку реализација на конкретни мерки, составен дел на Програмата за заштита на животната средина за 2014 година.</w:t>
      </w:r>
    </w:p>
    <w:p w:rsidR="00C220D6" w:rsidRDefault="00C220D6" w:rsidP="00C220D6">
      <w:pPr>
        <w:ind w:firstLine="720"/>
        <w:jc w:val="both"/>
        <w:rPr>
          <w:rFonts w:ascii="SkolaSans" w:hAnsi="SkolaSans" w:cs="Arial"/>
          <w:lang w:val="mk-MK"/>
        </w:rPr>
      </w:pPr>
      <w:r>
        <w:rPr>
          <w:rFonts w:ascii="SkolaSans" w:hAnsi="SkolaSans" w:cs="Arial"/>
          <w:lang w:val="mk-MK"/>
        </w:rPr>
        <w:t>Исто така, треба да се нагласи и континуираната комуникација и соработка со давателите на државна помош</w:t>
      </w:r>
      <w:r w:rsidRPr="00944172">
        <w:rPr>
          <w:rFonts w:ascii="SkolaSans" w:hAnsi="SkolaSans" w:cs="Arial"/>
          <w:lang w:val="mk-MK"/>
        </w:rPr>
        <w:t xml:space="preserve"> </w:t>
      </w:r>
      <w:r>
        <w:rPr>
          <w:rFonts w:ascii="SkolaSans" w:hAnsi="SkolaSans" w:cs="Arial"/>
          <w:lang w:val="mk-MK"/>
        </w:rPr>
        <w:t>кои имаа намера да доделуваат регионална помош во  технолошко-индустриските развојни зони. Имено, сите предлог договори за доделување на државна помош кои се склучуваат помеѓу потенцијалниот корисник на државната помош и давателот на државната помош претходно добиваат согласност од Комисијата за заштита на конкуренцијата, по однос на текстот од истиот, а во доменот на надлежност од страна на Комисијата.</w:t>
      </w:r>
    </w:p>
    <w:p w:rsidR="00C220D6" w:rsidRDefault="00C220D6" w:rsidP="000E1C69">
      <w:pPr>
        <w:pStyle w:val="BodyText"/>
        <w:spacing w:after="200"/>
        <w:ind w:firstLine="720"/>
        <w:jc w:val="both"/>
        <w:rPr>
          <w:rFonts w:ascii="SkolaSans" w:hAnsi="SkolaSans" w:cs="Arial"/>
          <w:b w:val="0"/>
          <w:bCs/>
          <w:sz w:val="22"/>
          <w:szCs w:val="22"/>
          <w:lang w:val="mk-MK"/>
        </w:rPr>
      </w:pPr>
      <w:r w:rsidRPr="00926C86">
        <w:rPr>
          <w:rFonts w:ascii="SkolaSans" w:hAnsi="SkolaSans" w:cs="Arial"/>
          <w:b w:val="0"/>
          <w:bCs/>
          <w:sz w:val="22"/>
          <w:szCs w:val="22"/>
          <w:lang w:val="mk-MK"/>
        </w:rPr>
        <w:t xml:space="preserve">Мора да се нагласи дека кај мал број на даватели на државна помош се уште </w:t>
      </w:r>
      <w:r>
        <w:rPr>
          <w:rFonts w:ascii="SkolaSans" w:hAnsi="SkolaSans" w:cs="Arial"/>
          <w:b w:val="0"/>
          <w:bCs/>
          <w:sz w:val="22"/>
          <w:szCs w:val="22"/>
          <w:lang w:val="mk-MK"/>
        </w:rPr>
        <w:t xml:space="preserve">недостасува </w:t>
      </w:r>
      <w:r w:rsidRPr="00926C86">
        <w:rPr>
          <w:rFonts w:ascii="SkolaSans" w:hAnsi="SkolaSans" w:cs="Arial"/>
          <w:b w:val="0"/>
          <w:bCs/>
          <w:sz w:val="22"/>
          <w:szCs w:val="22"/>
          <w:lang w:val="mk-MK"/>
        </w:rPr>
        <w:t>извршување</w:t>
      </w:r>
      <w:r>
        <w:rPr>
          <w:rFonts w:ascii="SkolaSans" w:hAnsi="SkolaSans" w:cs="Arial"/>
          <w:b w:val="0"/>
          <w:bCs/>
          <w:sz w:val="22"/>
          <w:szCs w:val="22"/>
          <w:lang w:val="mk-MK"/>
        </w:rPr>
        <w:t>то</w:t>
      </w:r>
      <w:r w:rsidRPr="00926C86">
        <w:rPr>
          <w:rFonts w:ascii="SkolaSans" w:hAnsi="SkolaSans" w:cs="Arial"/>
          <w:b w:val="0"/>
          <w:bCs/>
          <w:sz w:val="22"/>
          <w:szCs w:val="22"/>
          <w:lang w:val="mk-MK"/>
        </w:rPr>
        <w:t xml:space="preserve"> на обврските за </w:t>
      </w:r>
      <w:r>
        <w:rPr>
          <w:rFonts w:ascii="SkolaSans" w:hAnsi="SkolaSans" w:cs="Arial"/>
          <w:b w:val="0"/>
          <w:bCs/>
          <w:sz w:val="22"/>
          <w:szCs w:val="22"/>
          <w:lang w:val="mk-MK"/>
        </w:rPr>
        <w:t xml:space="preserve">навремено доставување на годишен извештај за </w:t>
      </w:r>
      <w:r w:rsidRPr="00926C86">
        <w:rPr>
          <w:rFonts w:ascii="SkolaSans" w:hAnsi="SkolaSans" w:cs="Arial"/>
          <w:b w:val="0"/>
          <w:bCs/>
          <w:sz w:val="22"/>
          <w:szCs w:val="22"/>
          <w:lang w:val="mk-MK"/>
        </w:rPr>
        <w:t>доделе</w:t>
      </w:r>
      <w:r>
        <w:rPr>
          <w:rFonts w:ascii="SkolaSans" w:hAnsi="SkolaSans" w:cs="Arial"/>
          <w:b w:val="0"/>
          <w:bCs/>
          <w:sz w:val="22"/>
          <w:szCs w:val="22"/>
          <w:lang w:val="mk-MK"/>
        </w:rPr>
        <w:t>ната</w:t>
      </w:r>
      <w:r w:rsidRPr="00926C86">
        <w:rPr>
          <w:rFonts w:ascii="SkolaSans" w:hAnsi="SkolaSans" w:cs="Arial"/>
          <w:b w:val="0"/>
          <w:bCs/>
          <w:sz w:val="22"/>
          <w:szCs w:val="22"/>
          <w:lang w:val="mk-MK"/>
        </w:rPr>
        <w:t xml:space="preserve"> државна помош</w:t>
      </w:r>
      <w:r>
        <w:rPr>
          <w:rFonts w:ascii="SkolaSans" w:hAnsi="SkolaSans" w:cs="Arial"/>
          <w:b w:val="0"/>
          <w:bCs/>
          <w:sz w:val="22"/>
          <w:szCs w:val="22"/>
          <w:lang w:val="mk-MK"/>
        </w:rPr>
        <w:t xml:space="preserve"> во претходната година</w:t>
      </w:r>
      <w:r w:rsidRPr="00926C86">
        <w:rPr>
          <w:rFonts w:ascii="SkolaSans" w:hAnsi="SkolaSans" w:cs="Arial"/>
          <w:b w:val="0"/>
          <w:bCs/>
          <w:sz w:val="22"/>
          <w:szCs w:val="22"/>
          <w:lang w:val="mk-MK"/>
        </w:rPr>
        <w:t xml:space="preserve">. Комисијата, како </w:t>
      </w:r>
      <w:r w:rsidRPr="00926C86">
        <w:rPr>
          <w:rFonts w:ascii="SkolaSans" w:hAnsi="SkolaSans" w:cs="Arial"/>
          <w:b w:val="0"/>
          <w:bCs/>
          <w:sz w:val="22"/>
          <w:szCs w:val="22"/>
          <w:lang w:val="mk-MK"/>
        </w:rPr>
        <w:lastRenderedPageBreak/>
        <w:t xml:space="preserve">орган кој го презеде надзорот и контролата на државната помош, презема активности за надминување на овие проблеми и се очекува во иднина соработката со сите даватели на државна помош да биде на потребно ниво. Комисијата ја поздравува појавата на зачестено повикување на претставници од Комисијата при подготовка на правни акти, но и на стратешки документи. </w:t>
      </w:r>
    </w:p>
    <w:p w:rsidR="00C220D6" w:rsidRDefault="00C220D6" w:rsidP="000E1C69">
      <w:pPr>
        <w:pStyle w:val="BodyText"/>
        <w:spacing w:after="240"/>
        <w:ind w:firstLine="720"/>
        <w:jc w:val="both"/>
        <w:rPr>
          <w:rFonts w:ascii="SkolaSans" w:hAnsi="SkolaSans" w:cs="Arial"/>
          <w:b w:val="0"/>
          <w:sz w:val="22"/>
          <w:szCs w:val="22"/>
          <w:lang w:val="mk-MK"/>
        </w:rPr>
      </w:pPr>
      <w:r>
        <w:rPr>
          <w:rFonts w:ascii="SkolaSans" w:hAnsi="SkolaSans" w:cs="Arial"/>
          <w:b w:val="0"/>
          <w:bCs/>
          <w:sz w:val="22"/>
          <w:szCs w:val="22"/>
          <w:lang w:val="mk-MK"/>
        </w:rPr>
        <w:t xml:space="preserve">Сепак, </w:t>
      </w:r>
      <w:r>
        <w:rPr>
          <w:rFonts w:ascii="SkolaSans" w:hAnsi="SkolaSans" w:cs="Arial"/>
          <w:b w:val="0"/>
          <w:sz w:val="22"/>
          <w:szCs w:val="22"/>
          <w:lang w:val="mk-MK"/>
        </w:rPr>
        <w:t>д</w:t>
      </w:r>
      <w:r w:rsidRPr="00926C86">
        <w:rPr>
          <w:rFonts w:ascii="SkolaSans" w:hAnsi="SkolaSans" w:cs="Arial"/>
          <w:b w:val="0"/>
          <w:sz w:val="22"/>
          <w:szCs w:val="22"/>
          <w:lang w:val="mk-MK"/>
        </w:rPr>
        <w:t>авателите на државна помош покажаа подготвеност, преку консултации со Комисијата на секојдневна основа, навремено и точно да ги доставуваат известувањата до Комисијата.</w:t>
      </w:r>
    </w:p>
    <w:p w:rsidR="00C220D6" w:rsidRPr="00F61BF4" w:rsidRDefault="00C220D6" w:rsidP="000E1C69">
      <w:pPr>
        <w:shd w:val="clear" w:color="auto" w:fill="FFFFFF"/>
        <w:spacing w:before="120" w:after="240"/>
        <w:ind w:left="5" w:right="24" w:firstLine="715"/>
        <w:jc w:val="both"/>
        <w:rPr>
          <w:rFonts w:ascii="SkolaSans" w:hAnsi="SkolaSans"/>
          <w:lang w:val="mk-MK"/>
        </w:rPr>
      </w:pPr>
      <w:r w:rsidRPr="00F61BF4">
        <w:rPr>
          <w:rFonts w:ascii="SkolaSans" w:hAnsi="SkolaSans" w:cs="Arial"/>
          <w:bCs/>
          <w:lang w:val="mk-MK"/>
        </w:rPr>
        <w:t>Треба да се нагласи и целосната соработка на Комисијата со Европската комисија која периодично е информирана за сите одлуки и мислења во врска со државната помош која се доделува во Република Македонија. Воедно, во овој контекст треба да се потенцира и Извештајот за напредокот на Република Македонија за 2013 година во делот на државна помош.</w:t>
      </w:r>
      <w:r>
        <w:rPr>
          <w:rFonts w:ascii="SkolaSans" w:hAnsi="SkolaSans" w:cs="Arial"/>
          <w:bCs/>
          <w:lang w:val="mk-MK"/>
        </w:rPr>
        <w:t xml:space="preserve"> </w:t>
      </w:r>
      <w:r w:rsidRPr="00F61BF4">
        <w:rPr>
          <w:rFonts w:ascii="SkolaSans" w:hAnsi="SkolaSans" w:cs="Arial"/>
          <w:bCs/>
          <w:lang w:val="mk-MK"/>
        </w:rPr>
        <w:t>Имено,</w:t>
      </w:r>
      <w:r>
        <w:rPr>
          <w:rFonts w:ascii="SkolaSans" w:hAnsi="SkolaSans" w:cs="Arial"/>
          <w:bCs/>
          <w:lang w:val="mk-MK"/>
        </w:rPr>
        <w:t xml:space="preserve"> </w:t>
      </w:r>
      <w:r w:rsidRPr="00F61BF4">
        <w:rPr>
          <w:rFonts w:ascii="SkolaSans" w:hAnsi="SkolaSans" w:cs="Arial"/>
          <w:bCs/>
          <w:lang w:val="mk-MK"/>
        </w:rPr>
        <w:t xml:space="preserve">согласно Извештајот, </w:t>
      </w:r>
      <w:r>
        <w:rPr>
          <w:rFonts w:ascii="SkolaSans" w:hAnsi="SkolaSans" w:cs="Arial"/>
          <w:bCs/>
          <w:lang w:val="mk-MK"/>
        </w:rPr>
        <w:t>„</w:t>
      </w:r>
      <w:r w:rsidRPr="00F61BF4">
        <w:rPr>
          <w:rFonts w:ascii="SkolaSans" w:hAnsi="SkolaSans"/>
          <w:lang w:val="mk-MK"/>
        </w:rPr>
        <w:t>правната</w:t>
      </w:r>
      <w:r w:rsidRPr="00F61BF4">
        <w:rPr>
          <w:rFonts w:ascii="SkolaSans" w:hAnsi="SkolaSans" w:cs="MAC C Times"/>
          <w:lang w:val="mk-MK"/>
        </w:rPr>
        <w:t xml:space="preserve"> </w:t>
      </w:r>
      <w:r w:rsidRPr="00F61BF4">
        <w:rPr>
          <w:rFonts w:ascii="SkolaSans" w:hAnsi="SkolaSans"/>
          <w:lang w:val="mk-MK"/>
        </w:rPr>
        <w:t>рамка</w:t>
      </w:r>
      <w:r w:rsidRPr="00F61BF4">
        <w:rPr>
          <w:rFonts w:ascii="SkolaSans" w:hAnsi="SkolaSans" w:cs="MAC C Times"/>
          <w:lang w:val="mk-MK"/>
        </w:rPr>
        <w:t xml:space="preserve"> </w:t>
      </w:r>
      <w:r w:rsidRPr="00F61BF4">
        <w:rPr>
          <w:rFonts w:ascii="SkolaSans" w:hAnsi="SkolaSans"/>
          <w:lang w:val="mk-MK"/>
        </w:rPr>
        <w:t>во</w:t>
      </w:r>
      <w:r w:rsidRPr="00F61BF4">
        <w:rPr>
          <w:rFonts w:ascii="SkolaSans" w:hAnsi="SkolaSans" w:cs="MAC C Times"/>
          <w:lang w:val="mk-MK"/>
        </w:rPr>
        <w:t xml:space="preserve"> </w:t>
      </w:r>
      <w:r w:rsidRPr="00F61BF4">
        <w:rPr>
          <w:rFonts w:ascii="SkolaSans" w:hAnsi="SkolaSans"/>
          <w:lang w:val="mk-MK"/>
        </w:rPr>
        <w:t>областа</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државната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е</w:t>
      </w:r>
      <w:r w:rsidRPr="00F61BF4">
        <w:rPr>
          <w:rFonts w:ascii="SkolaSans" w:hAnsi="SkolaSans" w:cs="MAC C Times"/>
          <w:lang w:val="mk-MK"/>
        </w:rPr>
        <w:t xml:space="preserve"> </w:t>
      </w:r>
      <w:r w:rsidRPr="00F61BF4">
        <w:rPr>
          <w:rFonts w:ascii="SkolaSans" w:hAnsi="SkolaSans"/>
          <w:lang w:val="mk-MK"/>
        </w:rPr>
        <w:t>подобрена</w:t>
      </w:r>
      <w:r w:rsidRPr="00F61BF4">
        <w:rPr>
          <w:rFonts w:ascii="SkolaSans" w:hAnsi="SkolaSans" w:cs="MAC C Times"/>
          <w:lang w:val="mk-MK"/>
        </w:rPr>
        <w:t xml:space="preserve"> </w:t>
      </w:r>
      <w:r w:rsidRPr="00F61BF4">
        <w:rPr>
          <w:rFonts w:ascii="SkolaSans" w:hAnsi="SkolaSans"/>
          <w:lang w:val="mk-MK"/>
        </w:rPr>
        <w:t>со</w:t>
      </w:r>
      <w:r w:rsidRPr="00F61BF4">
        <w:rPr>
          <w:rFonts w:ascii="SkolaSans" w:hAnsi="SkolaSans" w:cs="MAC C Times"/>
          <w:lang w:val="mk-MK"/>
        </w:rPr>
        <w:t xml:space="preserve"> </w:t>
      </w:r>
      <w:r w:rsidRPr="00F61BF4">
        <w:rPr>
          <w:rFonts w:ascii="SkolaSans" w:hAnsi="SkolaSans"/>
          <w:lang w:val="mk-MK"/>
        </w:rPr>
        <w:t>донесувањето</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у</w:t>
      </w:r>
      <w:r>
        <w:rPr>
          <w:rFonts w:ascii="SkolaSans" w:hAnsi="SkolaSans"/>
          <w:lang w:val="mk-MK"/>
        </w:rPr>
        <w:t>редбите</w:t>
      </w:r>
      <w:r w:rsidRPr="00F61BF4">
        <w:rPr>
          <w:rFonts w:ascii="SkolaSans" w:hAnsi="SkolaSans" w:cs="MAC C Times"/>
          <w:lang w:val="mk-MK"/>
        </w:rPr>
        <w:t xml:space="preserve"> </w:t>
      </w:r>
      <w:r w:rsidRPr="00F61BF4">
        <w:rPr>
          <w:rFonts w:ascii="SkolaSans" w:hAnsi="SkolaSans"/>
          <w:lang w:val="mk-MK"/>
        </w:rPr>
        <w:t>за</w:t>
      </w:r>
      <w:r w:rsidRPr="00F61BF4">
        <w:rPr>
          <w:rFonts w:ascii="SkolaSans" w:hAnsi="SkolaSans" w:cs="MAC C Times"/>
          <w:lang w:val="mk-MK"/>
        </w:rPr>
        <w:t xml:space="preserve"> </w:t>
      </w:r>
      <w:r w:rsidRPr="00F61BF4">
        <w:rPr>
          <w:rFonts w:ascii="SkolaSans" w:hAnsi="SkolaSans"/>
          <w:lang w:val="mk-MK"/>
        </w:rPr>
        <w:t>регионална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и </w:t>
      </w:r>
      <w:r w:rsidRPr="00F61BF4">
        <w:rPr>
          <w:rFonts w:ascii="SkolaSans" w:hAnsi="SkolaSans"/>
          <w:lang w:val="mk-MK"/>
        </w:rPr>
        <w:t>хоризонтална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w:t>
      </w:r>
      <w:r>
        <w:rPr>
          <w:rFonts w:ascii="SkolaSans" w:hAnsi="SkolaSans" w:cs="MAC C Times"/>
          <w:lang w:val="mk-MK"/>
        </w:rPr>
        <w:t xml:space="preserve"> </w:t>
      </w:r>
      <w:r w:rsidRPr="00F61BF4">
        <w:rPr>
          <w:rFonts w:ascii="SkolaSans" w:hAnsi="SkolaSans"/>
          <w:lang w:val="mk-MK"/>
        </w:rPr>
        <w:t>К</w:t>
      </w:r>
      <w:r w:rsidR="002D34AF">
        <w:rPr>
          <w:rFonts w:ascii="SkolaSans" w:hAnsi="SkolaSans"/>
          <w:lang w:val="mk-MK"/>
        </w:rPr>
        <w:t>омисијата</w:t>
      </w:r>
      <w:r w:rsidRPr="00F61BF4">
        <w:rPr>
          <w:rFonts w:ascii="SkolaSans" w:hAnsi="SkolaSans" w:cs="MAC C Times"/>
          <w:lang w:val="mk-MK"/>
        </w:rPr>
        <w:t xml:space="preserve"> </w:t>
      </w:r>
      <w:r w:rsidRPr="00F61BF4">
        <w:rPr>
          <w:rFonts w:ascii="SkolaSans" w:hAnsi="SkolaSans"/>
          <w:lang w:val="mk-MK"/>
        </w:rPr>
        <w:t>донесе</w:t>
      </w:r>
      <w:r w:rsidRPr="00F61BF4">
        <w:rPr>
          <w:rFonts w:ascii="SkolaSans" w:hAnsi="SkolaSans" w:cs="MAC C Times"/>
          <w:lang w:val="mk-MK"/>
        </w:rPr>
        <w:t xml:space="preserve"> </w:t>
      </w:r>
      <w:r w:rsidRPr="00F61BF4">
        <w:rPr>
          <w:rFonts w:ascii="SkolaSans" w:hAnsi="SkolaSans"/>
          <w:lang w:val="mk-MK"/>
        </w:rPr>
        <w:t>пет</w:t>
      </w:r>
      <w:r w:rsidRPr="00F61BF4">
        <w:rPr>
          <w:rFonts w:ascii="SkolaSans" w:hAnsi="SkolaSans" w:cs="MAC C Times"/>
          <w:lang w:val="mk-MK"/>
        </w:rPr>
        <w:t xml:space="preserve"> </w:t>
      </w:r>
      <w:r w:rsidRPr="00F61BF4">
        <w:rPr>
          <w:rFonts w:ascii="SkolaSans" w:hAnsi="SkolaSans"/>
          <w:lang w:val="mk-MK"/>
        </w:rPr>
        <w:t>одлуки</w:t>
      </w:r>
      <w:r w:rsidRPr="00F61BF4">
        <w:rPr>
          <w:rFonts w:ascii="SkolaSans" w:hAnsi="SkolaSans" w:cs="MAC C Times"/>
          <w:lang w:val="mk-MK"/>
        </w:rPr>
        <w:t xml:space="preserve"> </w:t>
      </w:r>
      <w:r w:rsidRPr="00F61BF4">
        <w:rPr>
          <w:rFonts w:ascii="SkolaSans" w:hAnsi="SkolaSans"/>
          <w:lang w:val="mk-MK"/>
        </w:rPr>
        <w:t>за</w:t>
      </w:r>
      <w:r w:rsidRPr="00F61BF4">
        <w:rPr>
          <w:rFonts w:ascii="SkolaSans" w:hAnsi="SkolaSans" w:cs="MAC C Times"/>
          <w:lang w:val="mk-MK"/>
        </w:rPr>
        <w:t xml:space="preserve"> </w:t>
      </w:r>
      <w:r w:rsidRPr="00F61BF4">
        <w:rPr>
          <w:rFonts w:ascii="SkolaSans" w:hAnsi="SkolaSans"/>
          <w:lang w:val="mk-MK"/>
        </w:rPr>
        <w:t>компатибилноста</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државната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до</w:t>
      </w:r>
      <w:r w:rsidRPr="00F61BF4">
        <w:rPr>
          <w:rFonts w:ascii="SkolaSans" w:hAnsi="SkolaSans" w:cs="MAC C Times"/>
          <w:lang w:val="mk-MK"/>
        </w:rPr>
        <w:t xml:space="preserve"> </w:t>
      </w:r>
      <w:r w:rsidRPr="00F61BF4">
        <w:rPr>
          <w:rFonts w:ascii="SkolaSans" w:hAnsi="SkolaSans"/>
          <w:lang w:val="mk-MK"/>
        </w:rPr>
        <w:t>септември</w:t>
      </w:r>
      <w:r w:rsidRPr="00F61BF4">
        <w:rPr>
          <w:rFonts w:ascii="SkolaSans" w:hAnsi="SkolaSans" w:cs="MAC C Times"/>
          <w:lang w:val="mk-MK"/>
        </w:rPr>
        <w:t xml:space="preserve"> 2013 </w:t>
      </w:r>
      <w:r w:rsidRPr="00F61BF4">
        <w:rPr>
          <w:rFonts w:ascii="SkolaSans" w:hAnsi="SkolaSans"/>
          <w:lang w:val="mk-MK"/>
        </w:rPr>
        <w:t>година</w:t>
      </w:r>
      <w:r w:rsidRPr="00F61BF4">
        <w:rPr>
          <w:rFonts w:ascii="SkolaSans" w:hAnsi="SkolaSans" w:cs="MAC C Times"/>
          <w:lang w:val="mk-MK"/>
        </w:rPr>
        <w:t xml:space="preserve">, </w:t>
      </w:r>
      <w:r w:rsidRPr="00F61BF4">
        <w:rPr>
          <w:rFonts w:ascii="SkolaSans" w:hAnsi="SkolaSans"/>
          <w:lang w:val="mk-MK"/>
        </w:rPr>
        <w:t>што</w:t>
      </w:r>
      <w:r w:rsidRPr="00F61BF4">
        <w:rPr>
          <w:rFonts w:ascii="SkolaSans" w:hAnsi="SkolaSans" w:cs="MAC C Times"/>
          <w:lang w:val="mk-MK"/>
        </w:rPr>
        <w:t xml:space="preserve"> </w:t>
      </w:r>
      <w:r w:rsidRPr="00F61BF4">
        <w:rPr>
          <w:rFonts w:ascii="SkolaSans" w:hAnsi="SkolaSans"/>
          <w:lang w:val="mk-MK"/>
        </w:rPr>
        <w:t>е</w:t>
      </w:r>
      <w:r w:rsidRPr="00F61BF4">
        <w:rPr>
          <w:rFonts w:ascii="SkolaSans" w:hAnsi="SkolaSans" w:cs="MAC C Times"/>
          <w:lang w:val="mk-MK"/>
        </w:rPr>
        <w:t xml:space="preserve"> </w:t>
      </w:r>
      <w:r w:rsidRPr="00F61BF4">
        <w:rPr>
          <w:rFonts w:ascii="SkolaSans" w:hAnsi="SkolaSans"/>
          <w:lang w:val="mk-MK"/>
        </w:rPr>
        <w:t>намалување</w:t>
      </w:r>
      <w:r w:rsidRPr="00F61BF4">
        <w:rPr>
          <w:rFonts w:ascii="SkolaSans" w:hAnsi="SkolaSans" w:cs="MAC C Times"/>
          <w:lang w:val="mk-MK"/>
        </w:rPr>
        <w:t xml:space="preserve"> </w:t>
      </w:r>
      <w:r w:rsidRPr="00F61BF4">
        <w:rPr>
          <w:rFonts w:ascii="SkolaSans" w:hAnsi="SkolaSans"/>
          <w:lang w:val="mk-MK"/>
        </w:rPr>
        <w:t>во</w:t>
      </w:r>
      <w:r w:rsidRPr="00F61BF4">
        <w:rPr>
          <w:rFonts w:ascii="SkolaSans" w:hAnsi="SkolaSans" w:cs="MAC C Times"/>
          <w:lang w:val="mk-MK"/>
        </w:rPr>
        <w:t xml:space="preserve"> </w:t>
      </w:r>
      <w:r w:rsidRPr="00F61BF4">
        <w:rPr>
          <w:rFonts w:ascii="SkolaSans" w:hAnsi="SkolaSans"/>
          <w:lang w:val="mk-MK"/>
        </w:rPr>
        <w:t>споредба</w:t>
      </w:r>
      <w:r w:rsidRPr="00F61BF4">
        <w:rPr>
          <w:rFonts w:ascii="SkolaSans" w:hAnsi="SkolaSans" w:cs="MAC C Times"/>
          <w:lang w:val="mk-MK"/>
        </w:rPr>
        <w:t xml:space="preserve"> </w:t>
      </w:r>
      <w:r w:rsidRPr="00F61BF4">
        <w:rPr>
          <w:rFonts w:ascii="SkolaSans" w:hAnsi="SkolaSans"/>
          <w:lang w:val="mk-MK"/>
        </w:rPr>
        <w:t>со</w:t>
      </w:r>
      <w:r w:rsidRPr="00F61BF4">
        <w:rPr>
          <w:rFonts w:ascii="SkolaSans" w:hAnsi="SkolaSans" w:cs="MAC C Times"/>
          <w:lang w:val="mk-MK"/>
        </w:rPr>
        <w:t xml:space="preserve"> 11 </w:t>
      </w:r>
      <w:r w:rsidRPr="00F61BF4">
        <w:rPr>
          <w:rFonts w:ascii="SkolaSans" w:hAnsi="SkolaSans"/>
          <w:lang w:val="mk-MK"/>
        </w:rPr>
        <w:t>во</w:t>
      </w:r>
      <w:r w:rsidRPr="00F61BF4">
        <w:rPr>
          <w:rFonts w:ascii="SkolaSans" w:hAnsi="SkolaSans" w:cs="MAC C Times"/>
          <w:lang w:val="mk-MK"/>
        </w:rPr>
        <w:t xml:space="preserve"> 2012 </w:t>
      </w:r>
      <w:r w:rsidRPr="00F61BF4">
        <w:rPr>
          <w:rFonts w:ascii="SkolaSans" w:hAnsi="SkolaSans"/>
          <w:lang w:val="mk-MK"/>
        </w:rPr>
        <w:t>година</w:t>
      </w:r>
      <w:r w:rsidRPr="00F61BF4">
        <w:rPr>
          <w:rFonts w:ascii="SkolaSans" w:hAnsi="SkolaSans" w:cs="MAC C Times"/>
          <w:lang w:val="mk-MK"/>
        </w:rPr>
        <w:t xml:space="preserve">. </w:t>
      </w:r>
      <w:r w:rsidRPr="00F61BF4">
        <w:rPr>
          <w:rFonts w:ascii="SkolaSans" w:hAnsi="SkolaSans"/>
          <w:lang w:val="mk-MK"/>
        </w:rPr>
        <w:t>Административниот</w:t>
      </w:r>
      <w:r w:rsidRPr="00F61BF4">
        <w:rPr>
          <w:rFonts w:ascii="SkolaSans" w:hAnsi="SkolaSans" w:cs="MAC C Times"/>
          <w:lang w:val="mk-MK"/>
        </w:rPr>
        <w:t xml:space="preserve"> </w:t>
      </w:r>
      <w:r w:rsidRPr="00F61BF4">
        <w:rPr>
          <w:rFonts w:ascii="SkolaSans" w:hAnsi="SkolaSans"/>
          <w:lang w:val="mk-MK"/>
        </w:rPr>
        <w:t>капацитет</w:t>
      </w:r>
      <w:r w:rsidRPr="00F61BF4">
        <w:rPr>
          <w:rFonts w:ascii="SkolaSans" w:hAnsi="SkolaSans" w:cs="MAC C Times"/>
          <w:lang w:val="mk-MK"/>
        </w:rPr>
        <w:t xml:space="preserve"> </w:t>
      </w:r>
      <w:r w:rsidRPr="00F61BF4">
        <w:rPr>
          <w:rFonts w:ascii="SkolaSans" w:hAnsi="SkolaSans"/>
          <w:lang w:val="mk-MK"/>
        </w:rPr>
        <w:t>во</w:t>
      </w:r>
      <w:r w:rsidRPr="00F61BF4">
        <w:rPr>
          <w:rFonts w:ascii="SkolaSans" w:hAnsi="SkolaSans" w:cs="MAC C Times"/>
          <w:lang w:val="mk-MK"/>
        </w:rPr>
        <w:t xml:space="preserve"> </w:t>
      </w:r>
      <w:r w:rsidRPr="00F61BF4">
        <w:rPr>
          <w:rFonts w:ascii="SkolaSans" w:hAnsi="SkolaSans"/>
          <w:lang w:val="mk-MK"/>
        </w:rPr>
        <w:t>областа</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државната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е зајакнат</w:t>
      </w:r>
      <w:r w:rsidRPr="00F61BF4">
        <w:rPr>
          <w:rFonts w:ascii="SkolaSans" w:hAnsi="SkolaSans" w:cs="MAC C Times"/>
          <w:lang w:val="mk-MK"/>
        </w:rPr>
        <w:t xml:space="preserve"> </w:t>
      </w:r>
      <w:r w:rsidRPr="00F61BF4">
        <w:rPr>
          <w:rFonts w:ascii="SkolaSans" w:hAnsi="SkolaSans"/>
          <w:lang w:val="mk-MK"/>
        </w:rPr>
        <w:t>преку</w:t>
      </w:r>
      <w:r w:rsidRPr="00F61BF4">
        <w:rPr>
          <w:rFonts w:ascii="SkolaSans" w:hAnsi="SkolaSans" w:cs="MAC C Times"/>
          <w:lang w:val="mk-MK"/>
        </w:rPr>
        <w:t xml:space="preserve"> </w:t>
      </w:r>
      <w:r w:rsidRPr="00F61BF4">
        <w:rPr>
          <w:rFonts w:ascii="SkolaSans" w:hAnsi="SkolaSans"/>
          <w:lang w:val="mk-MK"/>
        </w:rPr>
        <w:t>ИПА</w:t>
      </w:r>
      <w:r w:rsidRPr="00F61BF4">
        <w:rPr>
          <w:rFonts w:ascii="SkolaSans" w:hAnsi="SkolaSans" w:cs="MAC C Times"/>
          <w:lang w:val="mk-MK"/>
        </w:rPr>
        <w:t xml:space="preserve"> </w:t>
      </w:r>
      <w:r w:rsidRPr="00F61BF4">
        <w:rPr>
          <w:rFonts w:ascii="SkolaSans" w:hAnsi="SkolaSans"/>
          <w:lang w:val="mk-MK"/>
        </w:rPr>
        <w:t>твининг</w:t>
      </w:r>
      <w:r w:rsidRPr="00F61BF4">
        <w:rPr>
          <w:rFonts w:ascii="SkolaSans" w:hAnsi="SkolaSans" w:cs="MAC C Times"/>
          <w:lang w:val="mk-MK"/>
        </w:rPr>
        <w:t xml:space="preserve"> </w:t>
      </w:r>
      <w:r w:rsidRPr="00F61BF4">
        <w:rPr>
          <w:rFonts w:ascii="SkolaSans" w:hAnsi="SkolaSans"/>
          <w:lang w:val="mk-MK"/>
        </w:rPr>
        <w:t>програмата</w:t>
      </w:r>
      <w:r w:rsidRPr="00F61BF4">
        <w:rPr>
          <w:rFonts w:ascii="SkolaSans" w:hAnsi="SkolaSans" w:cs="MAC C Times"/>
          <w:lang w:val="mk-MK"/>
        </w:rPr>
        <w:t xml:space="preserve"> </w:t>
      </w:r>
      <w:r w:rsidRPr="00F61BF4">
        <w:rPr>
          <w:rFonts w:ascii="SkolaSans" w:hAnsi="SkolaSans"/>
          <w:lang w:val="mk-MK"/>
        </w:rPr>
        <w:t>за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за</w:t>
      </w:r>
      <w:r w:rsidRPr="00F61BF4">
        <w:rPr>
          <w:rFonts w:ascii="SkolaSans" w:hAnsi="SkolaSans" w:cs="MAC C Times"/>
          <w:lang w:val="mk-MK"/>
        </w:rPr>
        <w:t xml:space="preserve"> </w:t>
      </w:r>
      <w:r w:rsidRPr="00F61BF4">
        <w:rPr>
          <w:rFonts w:ascii="SkolaSans" w:hAnsi="SkolaSans"/>
          <w:lang w:val="mk-MK"/>
        </w:rPr>
        <w:t>контрола</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државната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вклучувајќи</w:t>
      </w:r>
      <w:r w:rsidRPr="00F61BF4">
        <w:rPr>
          <w:rFonts w:ascii="SkolaSans" w:hAnsi="SkolaSans" w:cs="MAC C Times"/>
          <w:lang w:val="mk-MK"/>
        </w:rPr>
        <w:t xml:space="preserve"> </w:t>
      </w:r>
      <w:r w:rsidRPr="00F61BF4">
        <w:rPr>
          <w:rFonts w:ascii="SkolaSans" w:hAnsi="SkolaSans"/>
          <w:lang w:val="mk-MK"/>
        </w:rPr>
        <w:t>специјализирана</w:t>
      </w:r>
      <w:r w:rsidRPr="00F61BF4">
        <w:rPr>
          <w:rFonts w:ascii="SkolaSans" w:hAnsi="SkolaSans" w:cs="MAC C Times"/>
          <w:lang w:val="mk-MK"/>
        </w:rPr>
        <w:t xml:space="preserve"> </w:t>
      </w:r>
      <w:r w:rsidRPr="00F61BF4">
        <w:rPr>
          <w:rFonts w:ascii="SkolaSans" w:hAnsi="SkolaSans"/>
          <w:lang w:val="mk-MK"/>
        </w:rPr>
        <w:t>обука</w:t>
      </w:r>
      <w:r w:rsidRPr="00F61BF4">
        <w:rPr>
          <w:rFonts w:ascii="SkolaSans" w:hAnsi="SkolaSans" w:cs="MAC C Times"/>
          <w:lang w:val="mk-MK"/>
        </w:rPr>
        <w:t xml:space="preserve">, </w:t>
      </w:r>
      <w:r w:rsidRPr="00F61BF4">
        <w:rPr>
          <w:rFonts w:ascii="SkolaSans" w:hAnsi="SkolaSans"/>
          <w:lang w:val="mk-MK"/>
        </w:rPr>
        <w:t>работилници</w:t>
      </w:r>
      <w:r w:rsidRPr="00F61BF4">
        <w:rPr>
          <w:rFonts w:ascii="SkolaSans" w:hAnsi="SkolaSans" w:cs="MAC C Times"/>
          <w:lang w:val="mk-MK"/>
        </w:rPr>
        <w:t xml:space="preserve"> </w:t>
      </w:r>
      <w:r w:rsidRPr="00F61BF4">
        <w:rPr>
          <w:rFonts w:ascii="SkolaSans" w:hAnsi="SkolaSans"/>
          <w:lang w:val="mk-MK"/>
        </w:rPr>
        <w:t>и</w:t>
      </w:r>
      <w:r w:rsidRPr="00F61BF4">
        <w:rPr>
          <w:rFonts w:ascii="SkolaSans" w:hAnsi="SkolaSans" w:cs="MAC C Times"/>
          <w:lang w:val="mk-MK"/>
        </w:rPr>
        <w:t xml:space="preserve"> </w:t>
      </w:r>
      <w:r w:rsidRPr="00F61BF4">
        <w:rPr>
          <w:rFonts w:ascii="SkolaSans" w:hAnsi="SkolaSans"/>
          <w:lang w:val="mk-MK"/>
        </w:rPr>
        <w:t>научни</w:t>
      </w:r>
      <w:r w:rsidRPr="00F61BF4">
        <w:rPr>
          <w:rFonts w:ascii="SkolaSans" w:hAnsi="SkolaSans" w:cs="MAC C Times"/>
          <w:lang w:val="mk-MK"/>
        </w:rPr>
        <w:t xml:space="preserve"> </w:t>
      </w:r>
      <w:r w:rsidRPr="00F61BF4">
        <w:rPr>
          <w:rFonts w:ascii="SkolaSans" w:hAnsi="SkolaSans"/>
          <w:lang w:val="mk-MK"/>
        </w:rPr>
        <w:t>посети</w:t>
      </w:r>
      <w:r w:rsidRPr="00F61BF4">
        <w:rPr>
          <w:rFonts w:ascii="SkolaSans" w:hAnsi="SkolaSans" w:cs="MAC C Times"/>
          <w:lang w:val="mk-MK"/>
        </w:rPr>
        <w:t xml:space="preserve"> </w:t>
      </w:r>
      <w:r w:rsidRPr="00F61BF4">
        <w:rPr>
          <w:rFonts w:ascii="SkolaSans" w:hAnsi="SkolaSans"/>
          <w:lang w:val="mk-MK"/>
        </w:rPr>
        <w:t>за</w:t>
      </w:r>
      <w:r w:rsidRPr="00F61BF4">
        <w:rPr>
          <w:rFonts w:ascii="SkolaSans" w:hAnsi="SkolaSans" w:cs="MAC C Times"/>
          <w:lang w:val="mk-MK"/>
        </w:rPr>
        <w:t xml:space="preserve"> </w:t>
      </w:r>
      <w:r w:rsidRPr="00F61BF4">
        <w:rPr>
          <w:rFonts w:ascii="SkolaSans" w:hAnsi="SkolaSans"/>
          <w:lang w:val="mk-MK"/>
        </w:rPr>
        <w:t>вработените</w:t>
      </w:r>
      <w:r w:rsidRPr="00F61BF4">
        <w:rPr>
          <w:rFonts w:ascii="SkolaSans" w:hAnsi="SkolaSans" w:cs="MAC C Times"/>
          <w:lang w:val="mk-MK"/>
        </w:rPr>
        <w:t xml:space="preserve"> </w:t>
      </w:r>
      <w:r w:rsidRPr="00F61BF4">
        <w:rPr>
          <w:rFonts w:ascii="SkolaSans" w:hAnsi="SkolaSans"/>
          <w:lang w:val="mk-MK"/>
        </w:rPr>
        <w:t xml:space="preserve">на </w:t>
      </w:r>
      <w:r w:rsidR="002D34AF" w:rsidRPr="00F61BF4">
        <w:rPr>
          <w:rFonts w:ascii="SkolaSans" w:hAnsi="SkolaSans"/>
          <w:lang w:val="mk-MK"/>
        </w:rPr>
        <w:t>К</w:t>
      </w:r>
      <w:r w:rsidR="002D34AF">
        <w:rPr>
          <w:rFonts w:ascii="SkolaSans" w:hAnsi="SkolaSans"/>
          <w:lang w:val="mk-MK"/>
        </w:rPr>
        <w:t>омисијата</w:t>
      </w:r>
      <w:r w:rsidRPr="00F61BF4">
        <w:rPr>
          <w:rFonts w:ascii="SkolaSans" w:hAnsi="SkolaSans" w:cs="MAC C Times"/>
          <w:lang w:val="mk-MK"/>
        </w:rPr>
        <w:t xml:space="preserve">. </w:t>
      </w:r>
      <w:r w:rsidRPr="00F61BF4">
        <w:rPr>
          <w:rFonts w:ascii="SkolaSans" w:hAnsi="SkolaSans"/>
          <w:lang w:val="mk-MK"/>
        </w:rPr>
        <w:t>Бројот</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вработени</w:t>
      </w:r>
      <w:r w:rsidRPr="00F61BF4">
        <w:rPr>
          <w:rFonts w:ascii="SkolaSans" w:hAnsi="SkolaSans" w:cs="MAC C Times"/>
          <w:lang w:val="mk-MK"/>
        </w:rPr>
        <w:t xml:space="preserve"> </w:t>
      </w:r>
      <w:r w:rsidRPr="00F61BF4">
        <w:rPr>
          <w:rFonts w:ascii="SkolaSans" w:hAnsi="SkolaSans"/>
          <w:lang w:val="mk-MK"/>
        </w:rPr>
        <w:t>за справување</w:t>
      </w:r>
      <w:r w:rsidRPr="00F61BF4">
        <w:rPr>
          <w:rFonts w:ascii="SkolaSans" w:hAnsi="SkolaSans" w:cs="MAC C Times"/>
          <w:lang w:val="mk-MK"/>
        </w:rPr>
        <w:t xml:space="preserve"> </w:t>
      </w:r>
      <w:r w:rsidRPr="00F61BF4">
        <w:rPr>
          <w:rFonts w:ascii="SkolaSans" w:hAnsi="SkolaSans"/>
          <w:lang w:val="mk-MK"/>
        </w:rPr>
        <w:t>со</w:t>
      </w:r>
      <w:r w:rsidRPr="00F61BF4">
        <w:rPr>
          <w:rFonts w:ascii="SkolaSans" w:hAnsi="SkolaSans" w:cs="MAC C Times"/>
          <w:lang w:val="mk-MK"/>
        </w:rPr>
        <w:t xml:space="preserve"> </w:t>
      </w:r>
      <w:r w:rsidRPr="00F61BF4">
        <w:rPr>
          <w:rFonts w:ascii="SkolaSans" w:hAnsi="SkolaSans"/>
          <w:lang w:val="mk-MK"/>
        </w:rPr>
        <w:t>државната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е</w:t>
      </w:r>
      <w:r w:rsidRPr="00F61BF4">
        <w:rPr>
          <w:rFonts w:ascii="SkolaSans" w:hAnsi="SkolaSans" w:cs="MAC C Times"/>
          <w:lang w:val="mk-MK"/>
        </w:rPr>
        <w:t xml:space="preserve"> </w:t>
      </w:r>
      <w:r w:rsidRPr="00F61BF4">
        <w:rPr>
          <w:rFonts w:ascii="SkolaSans" w:hAnsi="SkolaSans"/>
          <w:lang w:val="mk-MK"/>
        </w:rPr>
        <w:t>соодветен</w:t>
      </w:r>
      <w:r w:rsidRPr="00F61BF4">
        <w:rPr>
          <w:rFonts w:ascii="SkolaSans" w:hAnsi="SkolaSans" w:cs="MAC C Times"/>
          <w:lang w:val="mk-MK"/>
        </w:rPr>
        <w:t xml:space="preserve">. </w:t>
      </w:r>
      <w:r w:rsidRPr="00F61BF4">
        <w:rPr>
          <w:rFonts w:ascii="SkolaSans" w:hAnsi="SkolaSans"/>
          <w:lang w:val="mk-MK"/>
        </w:rPr>
        <w:t>Во</w:t>
      </w:r>
      <w:r w:rsidRPr="00F61BF4">
        <w:rPr>
          <w:rFonts w:ascii="SkolaSans" w:hAnsi="SkolaSans" w:cs="MAC C Times"/>
          <w:lang w:val="mk-MK"/>
        </w:rPr>
        <w:t xml:space="preserve"> </w:t>
      </w:r>
      <w:r w:rsidRPr="00F61BF4">
        <w:rPr>
          <w:rFonts w:ascii="SkolaSans" w:hAnsi="SkolaSans"/>
          <w:lang w:val="mk-MK"/>
        </w:rPr>
        <w:t>областа</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државна</w:t>
      </w:r>
      <w:r w:rsidRPr="00F61BF4">
        <w:rPr>
          <w:rFonts w:ascii="SkolaSans" w:hAnsi="SkolaSans" w:cs="MAC C Times"/>
          <w:lang w:val="mk-MK"/>
        </w:rPr>
        <w:t xml:space="preserve"> </w:t>
      </w:r>
      <w:r w:rsidRPr="00F61BF4">
        <w:rPr>
          <w:rFonts w:ascii="SkolaSans" w:hAnsi="SkolaSans"/>
          <w:lang w:val="mk-MK"/>
        </w:rPr>
        <w:t>помош</w:t>
      </w:r>
      <w:r w:rsidRPr="00F61BF4">
        <w:rPr>
          <w:rFonts w:ascii="SkolaSans" w:hAnsi="SkolaSans" w:cs="MAC C Times"/>
          <w:lang w:val="mk-MK"/>
        </w:rPr>
        <w:t xml:space="preserve">, </w:t>
      </w:r>
      <w:r w:rsidRPr="00F61BF4">
        <w:rPr>
          <w:rFonts w:ascii="SkolaSans" w:hAnsi="SkolaSans"/>
          <w:lang w:val="mk-MK"/>
        </w:rPr>
        <w:t>земјата</w:t>
      </w:r>
      <w:r w:rsidRPr="00F61BF4">
        <w:rPr>
          <w:rFonts w:ascii="SkolaSans" w:hAnsi="SkolaSans" w:cs="MAC C Times"/>
          <w:lang w:val="mk-MK"/>
        </w:rPr>
        <w:t xml:space="preserve"> </w:t>
      </w:r>
      <w:r w:rsidRPr="00F61BF4">
        <w:rPr>
          <w:rFonts w:ascii="SkolaSans" w:hAnsi="SkolaSans"/>
          <w:lang w:val="mk-MK"/>
        </w:rPr>
        <w:t>е</w:t>
      </w:r>
      <w:r w:rsidRPr="00F61BF4">
        <w:rPr>
          <w:rFonts w:ascii="SkolaSans" w:hAnsi="SkolaSans" w:cs="MAC C Times"/>
          <w:lang w:val="mk-MK"/>
        </w:rPr>
        <w:t xml:space="preserve"> </w:t>
      </w:r>
      <w:r w:rsidRPr="00F61BF4">
        <w:rPr>
          <w:rFonts w:ascii="SkolaSans" w:hAnsi="SkolaSans"/>
          <w:lang w:val="mk-MK"/>
        </w:rPr>
        <w:t>на</w:t>
      </w:r>
      <w:r w:rsidRPr="00F61BF4">
        <w:rPr>
          <w:rFonts w:ascii="SkolaSans" w:hAnsi="SkolaSans" w:cs="MAC C Times"/>
          <w:lang w:val="mk-MK"/>
        </w:rPr>
        <w:t xml:space="preserve"> </w:t>
      </w:r>
      <w:r w:rsidRPr="00F61BF4">
        <w:rPr>
          <w:rFonts w:ascii="SkolaSans" w:hAnsi="SkolaSans"/>
          <w:lang w:val="mk-MK"/>
        </w:rPr>
        <w:t>добар</w:t>
      </w:r>
      <w:r w:rsidRPr="00F61BF4">
        <w:rPr>
          <w:rFonts w:ascii="SkolaSans" w:hAnsi="SkolaSans" w:cs="MAC C Times"/>
          <w:lang w:val="mk-MK"/>
        </w:rPr>
        <w:t xml:space="preserve"> </w:t>
      </w:r>
      <w:r w:rsidRPr="00F61BF4">
        <w:rPr>
          <w:rFonts w:ascii="SkolaSans" w:hAnsi="SkolaSans"/>
          <w:lang w:val="mk-MK"/>
        </w:rPr>
        <w:t>пат</w:t>
      </w:r>
      <w:r>
        <w:rPr>
          <w:rFonts w:ascii="SkolaSans" w:hAnsi="SkolaSans"/>
          <w:lang w:val="mk-MK"/>
        </w:rPr>
        <w:t>„</w:t>
      </w:r>
      <w:r w:rsidRPr="00F61BF4">
        <w:rPr>
          <w:rFonts w:ascii="SkolaSans" w:hAnsi="SkolaSans"/>
          <w:lang w:val="mk-MK"/>
        </w:rPr>
        <w:t>.</w:t>
      </w:r>
    </w:p>
    <w:p w:rsidR="00C220D6" w:rsidRDefault="00C220D6" w:rsidP="000E1C69">
      <w:pPr>
        <w:spacing w:after="240"/>
        <w:ind w:firstLine="720"/>
        <w:jc w:val="both"/>
        <w:rPr>
          <w:rFonts w:ascii="SkolaSans" w:hAnsi="SkolaSans" w:cs="Arial"/>
          <w:lang w:val="mk-MK"/>
        </w:rPr>
      </w:pPr>
      <w:r w:rsidRPr="00926C86">
        <w:rPr>
          <w:rFonts w:ascii="SkolaSans" w:hAnsi="SkolaSans" w:cs="Arial"/>
          <w:lang w:val="mk-MK"/>
        </w:rPr>
        <w:t xml:space="preserve">Целосната примена на правилата за државната помош ќе претставува значаен придонес за прилагодување на македонските претпријатија на конкурентскиот притисок со кој ќе се соочуваат во наредните години, кога Република Македонија ќе го заокружи процесот на пристапување кон Европската </w:t>
      </w:r>
      <w:r w:rsidR="002D34AF" w:rsidRPr="002D34AF">
        <w:rPr>
          <w:rFonts w:ascii="SkolaSans" w:hAnsi="SkolaSans" w:cs="Arial"/>
          <w:lang w:val="mk-MK"/>
        </w:rPr>
        <w:t>У</w:t>
      </w:r>
      <w:r w:rsidRPr="00926C86">
        <w:rPr>
          <w:rFonts w:ascii="SkolaSans" w:hAnsi="SkolaSans" w:cs="Arial"/>
          <w:lang w:val="mk-MK"/>
        </w:rPr>
        <w:t>нија.</w:t>
      </w:r>
    </w:p>
    <w:p w:rsidR="00F91873" w:rsidRDefault="00F91873" w:rsidP="000E1C69">
      <w:pPr>
        <w:spacing w:after="240"/>
        <w:ind w:firstLine="720"/>
        <w:jc w:val="both"/>
        <w:rPr>
          <w:rFonts w:ascii="SkolaSans" w:hAnsi="SkolaSans" w:cs="Arial"/>
          <w:lang w:val="mk-MK"/>
        </w:rPr>
      </w:pPr>
    </w:p>
    <w:p w:rsidR="00C220D6" w:rsidRDefault="00C220D6" w:rsidP="00FF6AF8">
      <w:pPr>
        <w:pStyle w:val="BodyTextIndent"/>
        <w:numPr>
          <w:ilvl w:val="0"/>
          <w:numId w:val="24"/>
        </w:numPr>
        <w:spacing w:after="120"/>
        <w:ind w:hanging="11"/>
        <w:jc w:val="both"/>
        <w:rPr>
          <w:rFonts w:ascii="SkolaSans" w:hAnsi="SkolaSans"/>
          <w:b/>
          <w:sz w:val="22"/>
          <w:szCs w:val="22"/>
          <w:lang w:val="mk-MK"/>
        </w:rPr>
      </w:pPr>
      <w:r w:rsidRPr="00926C86">
        <w:rPr>
          <w:rFonts w:ascii="SkolaSans" w:hAnsi="SkolaSans"/>
          <w:b/>
          <w:sz w:val="22"/>
          <w:szCs w:val="22"/>
          <w:lang w:val="mk-MK"/>
        </w:rPr>
        <w:t xml:space="preserve">Имплементација на Твининг Проектот </w:t>
      </w:r>
    </w:p>
    <w:p w:rsidR="00C220D6" w:rsidRPr="00926C86" w:rsidRDefault="00C220D6" w:rsidP="00C220D6">
      <w:pPr>
        <w:pStyle w:val="BodyTextIndent"/>
        <w:spacing w:after="120"/>
        <w:ind w:firstLine="709"/>
        <w:jc w:val="both"/>
        <w:rPr>
          <w:rFonts w:ascii="SkolaSans" w:hAnsi="SkolaSans"/>
          <w:sz w:val="22"/>
          <w:szCs w:val="22"/>
          <w:lang w:val="mk-MK"/>
        </w:rPr>
      </w:pPr>
      <w:r w:rsidRPr="00926C86">
        <w:rPr>
          <w:rFonts w:ascii="SkolaSans" w:hAnsi="SkolaSans"/>
          <w:sz w:val="22"/>
          <w:szCs w:val="22"/>
          <w:lang w:val="mk-MK"/>
        </w:rPr>
        <w:t>Заради воспоставување на функционален мониторинг, известување како и систем на контрола на државна помош</w:t>
      </w:r>
      <w:r>
        <w:rPr>
          <w:rFonts w:ascii="SkolaSans" w:hAnsi="SkolaSans"/>
          <w:sz w:val="22"/>
          <w:szCs w:val="22"/>
          <w:lang w:val="mk-MK"/>
        </w:rPr>
        <w:t>,</w:t>
      </w:r>
      <w:r w:rsidRPr="00926C86">
        <w:rPr>
          <w:rFonts w:ascii="SkolaSans" w:hAnsi="SkolaSans"/>
          <w:sz w:val="22"/>
          <w:szCs w:val="22"/>
          <w:lang w:val="mk-MK"/>
        </w:rPr>
        <w:t xml:space="preserve"> подобрување на капацитетот на прашањата поврзани со државната помош на централно и локално ниво преку подигање на свеста кај давателите на државната помош и бизнис заедницата за правилата и процедурите на државна помош и зајакнување на административните капацитети на Комисијата за заштита на конкуренцијата и на сите заинтересирани страни од 23.04.2012 во областа на државната помош </w:t>
      </w:r>
      <w:r>
        <w:rPr>
          <w:rFonts w:ascii="SkolaSans" w:hAnsi="SkolaSans"/>
          <w:sz w:val="22"/>
          <w:szCs w:val="22"/>
          <w:lang w:val="mk-MK"/>
        </w:rPr>
        <w:t>започна</w:t>
      </w:r>
      <w:r w:rsidRPr="00926C86">
        <w:rPr>
          <w:rFonts w:ascii="SkolaSans" w:hAnsi="SkolaSans"/>
          <w:sz w:val="22"/>
          <w:szCs w:val="22"/>
          <w:lang w:val="mk-MK"/>
        </w:rPr>
        <w:t xml:space="preserve"> Твининг Проектот ,,Помош на Комисијата за заштита на конкуренцијата за контрола на државната помош” – ИПА компонента 1 за 2009 година. </w:t>
      </w:r>
      <w:r>
        <w:rPr>
          <w:rFonts w:ascii="SkolaSans" w:hAnsi="SkolaSans"/>
          <w:sz w:val="22"/>
          <w:szCs w:val="22"/>
          <w:lang w:val="mk-MK"/>
        </w:rPr>
        <w:t>Овој проект продолжи и во текот на целата 2013 година.</w:t>
      </w:r>
    </w:p>
    <w:p w:rsidR="00C220D6" w:rsidRPr="00926C86" w:rsidRDefault="00C220D6" w:rsidP="00C220D6">
      <w:pPr>
        <w:pStyle w:val="BodyTextIndent"/>
        <w:spacing w:after="120"/>
        <w:ind w:firstLine="709"/>
        <w:jc w:val="both"/>
        <w:rPr>
          <w:rFonts w:ascii="SkolaSans" w:hAnsi="SkolaSans"/>
          <w:sz w:val="22"/>
          <w:szCs w:val="22"/>
          <w:lang w:val="mk-MK"/>
        </w:rPr>
      </w:pPr>
      <w:r w:rsidRPr="00926C86">
        <w:rPr>
          <w:rFonts w:ascii="SkolaSans" w:hAnsi="SkolaSans"/>
          <w:sz w:val="22"/>
          <w:szCs w:val="22"/>
          <w:lang w:val="mk-MK"/>
        </w:rPr>
        <w:t>Заради ефикасно спроведување на Законот за контрола на државната помош и подзаконс</w:t>
      </w:r>
      <w:r>
        <w:rPr>
          <w:rFonts w:ascii="SkolaSans" w:hAnsi="SkolaSans"/>
          <w:sz w:val="22"/>
          <w:szCs w:val="22"/>
          <w:lang w:val="mk-MK"/>
        </w:rPr>
        <w:t>к</w:t>
      </w:r>
      <w:r w:rsidRPr="00926C86">
        <w:rPr>
          <w:rFonts w:ascii="SkolaSans" w:hAnsi="SkolaSans"/>
          <w:sz w:val="22"/>
          <w:szCs w:val="22"/>
          <w:lang w:val="mk-MK"/>
        </w:rPr>
        <w:t xml:space="preserve">ите акти, во рамките на Твининг Проектот за потребите на вработените во стручната служба на Комисијата </w:t>
      </w:r>
      <w:r>
        <w:rPr>
          <w:rFonts w:ascii="SkolaSans" w:hAnsi="SkolaSans"/>
          <w:sz w:val="22"/>
          <w:szCs w:val="22"/>
          <w:lang w:val="mk-MK"/>
        </w:rPr>
        <w:t>во текот на 2013 година</w:t>
      </w:r>
      <w:r w:rsidRPr="00926C86">
        <w:rPr>
          <w:rFonts w:ascii="SkolaSans" w:hAnsi="SkolaSans"/>
          <w:sz w:val="22"/>
          <w:szCs w:val="22"/>
          <w:lang w:val="mk-MK"/>
        </w:rPr>
        <w:t xml:space="preserve"> се реализирани 2</w:t>
      </w:r>
      <w:r>
        <w:rPr>
          <w:rFonts w:ascii="SkolaSans" w:hAnsi="SkolaSans"/>
          <w:sz w:val="22"/>
          <w:szCs w:val="22"/>
          <w:lang w:val="mk-MK"/>
        </w:rPr>
        <w:t>2</w:t>
      </w:r>
      <w:r w:rsidRPr="00926C86">
        <w:rPr>
          <w:rFonts w:ascii="SkolaSans" w:hAnsi="SkolaSans"/>
          <w:sz w:val="22"/>
          <w:szCs w:val="22"/>
          <w:lang w:val="mk-MK"/>
        </w:rPr>
        <w:t xml:space="preserve"> работилници и обуки. </w:t>
      </w:r>
    </w:p>
    <w:p w:rsidR="00C220D6" w:rsidRDefault="00C220D6" w:rsidP="00C220D6">
      <w:pPr>
        <w:pStyle w:val="BodyTextIndent"/>
        <w:spacing w:after="120"/>
        <w:ind w:firstLine="709"/>
        <w:jc w:val="both"/>
        <w:rPr>
          <w:rFonts w:ascii="SkolaSans" w:hAnsi="SkolaSans"/>
          <w:sz w:val="22"/>
          <w:szCs w:val="22"/>
          <w:lang w:val="mk-MK"/>
        </w:rPr>
      </w:pPr>
      <w:r w:rsidRPr="00926C86">
        <w:rPr>
          <w:rFonts w:ascii="SkolaSans" w:hAnsi="SkolaSans"/>
          <w:sz w:val="22"/>
          <w:szCs w:val="22"/>
          <w:lang w:val="mk-MK"/>
        </w:rPr>
        <w:t>Воедно, со цел континуирано усогласување на националното со европското законодавство во обл</w:t>
      </w:r>
      <w:r>
        <w:rPr>
          <w:rFonts w:ascii="SkolaSans" w:hAnsi="SkolaSans"/>
          <w:sz w:val="22"/>
          <w:szCs w:val="22"/>
          <w:lang w:val="mk-MK"/>
        </w:rPr>
        <w:t>а</w:t>
      </w:r>
      <w:r w:rsidRPr="00926C86">
        <w:rPr>
          <w:rFonts w:ascii="SkolaSans" w:hAnsi="SkolaSans"/>
          <w:sz w:val="22"/>
          <w:szCs w:val="22"/>
          <w:lang w:val="mk-MK"/>
        </w:rPr>
        <w:t xml:space="preserve">ста на  државната помош, со поддршка на Твининг Проектот </w:t>
      </w:r>
      <w:r w:rsidRPr="00926C86">
        <w:rPr>
          <w:rFonts w:ascii="SkolaSans" w:hAnsi="SkolaSans"/>
          <w:sz w:val="22"/>
          <w:szCs w:val="22"/>
          <w:lang w:val="mk-MK"/>
        </w:rPr>
        <w:lastRenderedPageBreak/>
        <w:t>беше изготвена  Предлог – Уредба за условите и постапката за доделување на регионална помош</w:t>
      </w:r>
      <w:r>
        <w:rPr>
          <w:rFonts w:ascii="SkolaSans" w:hAnsi="SkolaSans"/>
          <w:sz w:val="22"/>
          <w:szCs w:val="22"/>
          <w:lang w:val="mk-MK"/>
        </w:rPr>
        <w:t xml:space="preserve"> како и </w:t>
      </w:r>
      <w:r w:rsidRPr="00926C86">
        <w:rPr>
          <w:rFonts w:ascii="SkolaSans" w:hAnsi="SkolaSans"/>
          <w:sz w:val="22"/>
          <w:szCs w:val="22"/>
          <w:lang w:val="mk-MK"/>
        </w:rPr>
        <w:t>Предлог –</w:t>
      </w:r>
      <w:r>
        <w:rPr>
          <w:rFonts w:ascii="SkolaSans" w:hAnsi="SkolaSans"/>
          <w:sz w:val="22"/>
          <w:szCs w:val="22"/>
          <w:lang w:val="mk-MK"/>
        </w:rPr>
        <w:t xml:space="preserve"> </w:t>
      </w:r>
      <w:r w:rsidRPr="00926C86">
        <w:rPr>
          <w:rFonts w:ascii="SkolaSans" w:hAnsi="SkolaSans"/>
          <w:sz w:val="22"/>
          <w:szCs w:val="22"/>
          <w:lang w:val="mk-MK"/>
        </w:rPr>
        <w:t>Уредба за условите и постапката за доделување на хоризонтална помош</w:t>
      </w:r>
      <w:r>
        <w:rPr>
          <w:rFonts w:ascii="SkolaSans" w:hAnsi="SkolaSans"/>
          <w:sz w:val="22"/>
          <w:szCs w:val="22"/>
          <w:lang w:val="mk-MK"/>
        </w:rPr>
        <w:t>, во рамките на која се вметнати и членови за услуги од општ економски интерес.</w:t>
      </w:r>
      <w:r w:rsidRPr="00926C86">
        <w:rPr>
          <w:rFonts w:ascii="SkolaSans" w:hAnsi="SkolaSans"/>
          <w:sz w:val="22"/>
          <w:szCs w:val="22"/>
          <w:lang w:val="mk-MK"/>
        </w:rPr>
        <w:t xml:space="preserve"> </w:t>
      </w:r>
    </w:p>
    <w:p w:rsidR="00C220D6" w:rsidRPr="00944172" w:rsidRDefault="00C220D6" w:rsidP="00C220D6">
      <w:pPr>
        <w:pStyle w:val="BodyTextIndent"/>
        <w:spacing w:after="120"/>
        <w:ind w:firstLine="709"/>
        <w:jc w:val="both"/>
        <w:rPr>
          <w:rFonts w:ascii="SkolaSans" w:hAnsi="SkolaSans"/>
          <w:sz w:val="22"/>
          <w:szCs w:val="22"/>
          <w:lang w:val="mk-MK"/>
        </w:rPr>
      </w:pPr>
      <w:r w:rsidRPr="00944172">
        <w:rPr>
          <w:rFonts w:ascii="SkolaSans" w:hAnsi="SkolaSans"/>
          <w:sz w:val="22"/>
          <w:szCs w:val="22"/>
          <w:lang w:val="mk-MK"/>
        </w:rPr>
        <w:t xml:space="preserve">Исто така, заради зајакнување на капацитетите на заинтересираните страни и подигнување на јавната свест за прашања од областа на државната помош,  во рамките на Твининг Проектот беа одржани посебни работилници за судии, за </w:t>
      </w:r>
      <w:r w:rsidRPr="00944172">
        <w:rPr>
          <w:rFonts w:ascii="SkolaSans" w:hAnsi="SkolaSans" w:cs="Arial"/>
          <w:sz w:val="22"/>
          <w:szCs w:val="22"/>
          <w:lang w:val="mk-MK"/>
        </w:rPr>
        <w:t xml:space="preserve">општините, факултетите, бизнис заедницата и останатите заинтересирани страни, за новинари, како и </w:t>
      </w:r>
      <w:r w:rsidRPr="00944172">
        <w:rPr>
          <w:rFonts w:ascii="SkolaSans" w:hAnsi="SkolaSans"/>
          <w:sz w:val="22"/>
          <w:szCs w:val="22"/>
          <w:lang w:val="mk-MK"/>
        </w:rPr>
        <w:t xml:space="preserve"> за претставниците од голем број на даватели на државна помош.</w:t>
      </w:r>
    </w:p>
    <w:p w:rsidR="00C220D6" w:rsidRDefault="00C220D6" w:rsidP="00C220D6">
      <w:pPr>
        <w:pStyle w:val="BodyTextIndent"/>
        <w:spacing w:after="120"/>
        <w:ind w:firstLine="709"/>
        <w:jc w:val="both"/>
        <w:rPr>
          <w:rFonts w:ascii="SkolaSans" w:hAnsi="SkolaSans"/>
          <w:sz w:val="22"/>
          <w:szCs w:val="22"/>
          <w:lang w:val="mk-MK"/>
        </w:rPr>
      </w:pPr>
      <w:r>
        <w:rPr>
          <w:rFonts w:ascii="SkolaSans" w:hAnsi="SkolaSans"/>
          <w:sz w:val="22"/>
          <w:szCs w:val="22"/>
          <w:lang w:val="mk-MK"/>
        </w:rPr>
        <w:t>Особено е важно да се напомене, дека во рамките на Твининг Проектот беа изготвени предлог Прирачник за државна помош наменет за судиите, а се отпечати и брошура со законодавството за државна помош на Република Македонија.</w:t>
      </w:r>
    </w:p>
    <w:p w:rsidR="00C220D6" w:rsidRPr="00926C86" w:rsidRDefault="00C220D6" w:rsidP="00C220D6">
      <w:pPr>
        <w:pStyle w:val="BodyTextIndent"/>
        <w:spacing w:after="120"/>
        <w:ind w:firstLine="709"/>
        <w:jc w:val="both"/>
        <w:rPr>
          <w:rFonts w:ascii="SkolaSans" w:hAnsi="SkolaSans"/>
          <w:sz w:val="22"/>
          <w:szCs w:val="22"/>
          <w:lang w:val="mk-MK"/>
        </w:rPr>
      </w:pPr>
      <w:r w:rsidRPr="00926C86">
        <w:rPr>
          <w:rFonts w:ascii="SkolaSans" w:hAnsi="SkolaSans"/>
          <w:sz w:val="22"/>
          <w:szCs w:val="22"/>
          <w:lang w:val="mk-MK"/>
        </w:rPr>
        <w:t xml:space="preserve">За потребите на вработените во стручната служба на Комисијата, во рамките на твининг проектот </w:t>
      </w:r>
      <w:r>
        <w:rPr>
          <w:rFonts w:ascii="SkolaSans" w:hAnsi="SkolaSans"/>
          <w:sz w:val="22"/>
          <w:szCs w:val="22"/>
          <w:lang w:val="mk-MK"/>
        </w:rPr>
        <w:t xml:space="preserve">беа </w:t>
      </w:r>
      <w:r w:rsidRPr="00926C86">
        <w:rPr>
          <w:rFonts w:ascii="SkolaSans" w:hAnsi="SkolaSans"/>
          <w:sz w:val="22"/>
          <w:szCs w:val="22"/>
          <w:lang w:val="mk-MK"/>
        </w:rPr>
        <w:t xml:space="preserve"> реализира</w:t>
      </w:r>
      <w:r>
        <w:rPr>
          <w:rFonts w:ascii="SkolaSans" w:hAnsi="SkolaSans"/>
          <w:sz w:val="22"/>
          <w:szCs w:val="22"/>
          <w:lang w:val="mk-MK"/>
        </w:rPr>
        <w:t>ни</w:t>
      </w:r>
      <w:r w:rsidRPr="00926C86">
        <w:rPr>
          <w:rFonts w:ascii="SkolaSans" w:hAnsi="SkolaSans"/>
          <w:sz w:val="22"/>
          <w:szCs w:val="22"/>
          <w:lang w:val="mk-MK"/>
        </w:rPr>
        <w:t xml:space="preserve"> семинари за државна помош во земји членки на ЕУ како и студиска посета за државна помош.</w:t>
      </w:r>
    </w:p>
    <w:p w:rsidR="00773924" w:rsidRDefault="00773924" w:rsidP="00CD420B">
      <w:pPr>
        <w:pStyle w:val="Heading1"/>
        <w:spacing w:after="120"/>
        <w:ind w:firstLine="720"/>
        <w:rPr>
          <w:rFonts w:ascii="SkolaSans" w:hAnsi="SkolaSans"/>
          <w:sz w:val="22"/>
          <w:szCs w:val="22"/>
          <w:lang w:val="en-US"/>
        </w:rPr>
      </w:pPr>
    </w:p>
    <w:p w:rsidR="00887928" w:rsidRPr="00926C86" w:rsidRDefault="00887928" w:rsidP="001D462F">
      <w:pPr>
        <w:pStyle w:val="Heading1"/>
        <w:spacing w:after="120"/>
        <w:ind w:firstLine="709"/>
        <w:rPr>
          <w:rFonts w:ascii="SkolaSans" w:hAnsi="SkolaSans"/>
          <w:sz w:val="22"/>
          <w:szCs w:val="22"/>
        </w:rPr>
      </w:pPr>
      <w:r w:rsidRPr="00926C86">
        <w:rPr>
          <w:rFonts w:ascii="SkolaSans" w:hAnsi="SkolaSans"/>
          <w:sz w:val="22"/>
          <w:szCs w:val="22"/>
        </w:rPr>
        <w:t>В.  ИНТЕГРАЦИЈА ВО ЕУ И МЕЃУНАРОДНА СОРАБОТКА</w:t>
      </w:r>
    </w:p>
    <w:p w:rsidR="00887928" w:rsidRPr="00926C86" w:rsidRDefault="00887928" w:rsidP="00887928">
      <w:pPr>
        <w:pStyle w:val="BodyTextIndent"/>
        <w:spacing w:after="120"/>
        <w:ind w:firstLine="720"/>
        <w:jc w:val="both"/>
        <w:rPr>
          <w:rFonts w:ascii="SkolaSans" w:hAnsi="SkolaSans"/>
          <w:sz w:val="22"/>
          <w:szCs w:val="22"/>
          <w:lang w:val="mk-MK"/>
        </w:rPr>
      </w:pPr>
      <w:r w:rsidRPr="00926C86">
        <w:rPr>
          <w:rFonts w:ascii="SkolaSans" w:hAnsi="SkolaSans"/>
          <w:sz w:val="22"/>
          <w:szCs w:val="22"/>
          <w:lang w:val="mk-MK"/>
        </w:rPr>
        <w:t>Во продолжение се опи</w:t>
      </w:r>
      <w:r w:rsidR="00CD420B" w:rsidRPr="00926C86">
        <w:rPr>
          <w:rFonts w:ascii="SkolaSans" w:hAnsi="SkolaSans"/>
          <w:sz w:val="22"/>
          <w:szCs w:val="22"/>
          <w:lang w:val="mk-MK"/>
        </w:rPr>
        <w:t>шани активностите на Комисијата</w:t>
      </w:r>
      <w:r w:rsidRPr="00926C86">
        <w:rPr>
          <w:rFonts w:ascii="SkolaSans" w:hAnsi="SkolaSans"/>
          <w:sz w:val="22"/>
          <w:szCs w:val="22"/>
          <w:lang w:val="mk-MK"/>
        </w:rPr>
        <w:t xml:space="preserve"> од областа на меѓународната соработка во 201</w:t>
      </w:r>
      <w:r w:rsidR="00816242">
        <w:rPr>
          <w:rFonts w:ascii="SkolaSans" w:hAnsi="SkolaSans"/>
          <w:sz w:val="22"/>
          <w:szCs w:val="22"/>
          <w:lang w:val="mk-MK"/>
        </w:rPr>
        <w:t>3</w:t>
      </w:r>
      <w:r w:rsidRPr="00926C86">
        <w:rPr>
          <w:rFonts w:ascii="SkolaSans" w:hAnsi="SkolaSans"/>
          <w:sz w:val="22"/>
          <w:szCs w:val="22"/>
          <w:lang w:val="mk-MK"/>
        </w:rPr>
        <w:t xml:space="preserve"> година, врзани за процесот на приближување кон Европската </w:t>
      </w:r>
      <w:r w:rsidR="002D34AF">
        <w:rPr>
          <w:rFonts w:ascii="SkolaSans" w:hAnsi="SkolaSans"/>
          <w:sz w:val="22"/>
          <w:szCs w:val="22"/>
          <w:lang w:val="mk-MK"/>
        </w:rPr>
        <w:t>У</w:t>
      </w:r>
      <w:r w:rsidRPr="00926C86">
        <w:rPr>
          <w:rFonts w:ascii="SkolaSans" w:hAnsi="SkolaSans"/>
          <w:sz w:val="22"/>
          <w:szCs w:val="22"/>
          <w:lang w:val="mk-MK"/>
        </w:rPr>
        <w:t>нија, проекти за техничка п</w:t>
      </w:r>
      <w:r w:rsidR="002D34AF">
        <w:rPr>
          <w:rFonts w:ascii="SkolaSans" w:hAnsi="SkolaSans"/>
          <w:sz w:val="22"/>
          <w:szCs w:val="22"/>
          <w:lang w:val="mk-MK"/>
        </w:rPr>
        <w:t>омош од Европската У</w:t>
      </w:r>
      <w:r w:rsidRPr="00926C86">
        <w:rPr>
          <w:rFonts w:ascii="SkolaSans" w:hAnsi="SkolaSans"/>
          <w:sz w:val="22"/>
          <w:szCs w:val="22"/>
          <w:lang w:val="mk-MK"/>
        </w:rPr>
        <w:t>нија на кои К</w:t>
      </w:r>
      <w:r w:rsidR="00CD420B" w:rsidRPr="00926C86">
        <w:rPr>
          <w:rFonts w:ascii="SkolaSans" w:hAnsi="SkolaSans"/>
          <w:sz w:val="22"/>
          <w:szCs w:val="22"/>
          <w:lang w:val="mk-MK"/>
        </w:rPr>
        <w:t>омисијата</w:t>
      </w:r>
      <w:r w:rsidRPr="00926C86">
        <w:rPr>
          <w:rFonts w:ascii="SkolaSans" w:hAnsi="SkolaSans"/>
          <w:sz w:val="22"/>
          <w:szCs w:val="22"/>
          <w:lang w:val="mk-MK"/>
        </w:rPr>
        <w:t xml:space="preserve"> е корисник, како и билатерална и мултилатерална соработка и учество на вработените во К</w:t>
      </w:r>
      <w:r w:rsidR="00CD420B" w:rsidRPr="00926C86">
        <w:rPr>
          <w:rFonts w:ascii="SkolaSans" w:hAnsi="SkolaSans"/>
          <w:sz w:val="22"/>
          <w:szCs w:val="22"/>
          <w:lang w:val="mk-MK"/>
        </w:rPr>
        <w:t>омисијата</w:t>
      </w:r>
      <w:r w:rsidRPr="00926C86">
        <w:rPr>
          <w:rFonts w:ascii="SkolaSans" w:hAnsi="SkolaSans"/>
          <w:sz w:val="22"/>
          <w:szCs w:val="22"/>
          <w:lang w:val="mk-MK"/>
        </w:rPr>
        <w:t xml:space="preserve"> на меѓународни семинари и конференции.</w:t>
      </w:r>
    </w:p>
    <w:p w:rsidR="00887928" w:rsidRPr="00926C86" w:rsidRDefault="00887928" w:rsidP="00887928">
      <w:pPr>
        <w:pStyle w:val="BodyText"/>
        <w:spacing w:after="120"/>
        <w:jc w:val="both"/>
        <w:rPr>
          <w:rFonts w:ascii="SkolaSans" w:hAnsi="SkolaSans"/>
          <w:sz w:val="22"/>
          <w:szCs w:val="22"/>
          <w:lang w:val="mk-MK"/>
        </w:rPr>
      </w:pPr>
      <w:r w:rsidRPr="00926C86">
        <w:rPr>
          <w:rFonts w:ascii="SkolaSans" w:hAnsi="SkolaSans"/>
          <w:sz w:val="22"/>
          <w:szCs w:val="22"/>
          <w:lang w:val="mk-MK"/>
        </w:rPr>
        <w:t xml:space="preserve">            </w:t>
      </w:r>
    </w:p>
    <w:p w:rsidR="00C62133" w:rsidRDefault="00C62133" w:rsidP="005F3FBC">
      <w:pPr>
        <w:pStyle w:val="Heading1"/>
        <w:spacing w:after="120"/>
        <w:ind w:left="360" w:firstLine="360"/>
        <w:rPr>
          <w:rFonts w:ascii="SkolaSans" w:hAnsi="SkolaSans"/>
          <w:sz w:val="22"/>
          <w:szCs w:val="22"/>
        </w:rPr>
      </w:pPr>
      <w:bookmarkStart w:id="93" w:name="_Toc288484701"/>
      <w:bookmarkStart w:id="94" w:name="_Toc288484750"/>
      <w:bookmarkStart w:id="95" w:name="_Toc288485090"/>
      <w:bookmarkStart w:id="96" w:name="_Toc288645022"/>
      <w:bookmarkStart w:id="97" w:name="_Toc288729544"/>
      <w:bookmarkEnd w:id="93"/>
      <w:bookmarkEnd w:id="94"/>
      <w:bookmarkEnd w:id="95"/>
      <w:bookmarkEnd w:id="96"/>
      <w:bookmarkEnd w:id="97"/>
      <w:r>
        <w:rPr>
          <w:rFonts w:ascii="SkolaSans" w:hAnsi="SkolaSans"/>
          <w:sz w:val="22"/>
          <w:szCs w:val="22"/>
        </w:rPr>
        <w:t>9.Интеграција во ЕУ</w:t>
      </w:r>
    </w:p>
    <w:p w:rsidR="00C62133" w:rsidRDefault="00C62133" w:rsidP="00C62133">
      <w:pPr>
        <w:pStyle w:val="Heading1"/>
        <w:spacing w:after="120"/>
        <w:ind w:left="360"/>
        <w:rPr>
          <w:rFonts w:ascii="SkolaSans" w:hAnsi="SkolaSans"/>
          <w:sz w:val="22"/>
          <w:szCs w:val="22"/>
        </w:rPr>
      </w:pPr>
    </w:p>
    <w:p w:rsidR="00C62133" w:rsidRDefault="00C62133" w:rsidP="005F3FBC">
      <w:pPr>
        <w:pStyle w:val="Heading2"/>
        <w:numPr>
          <w:ilvl w:val="1"/>
          <w:numId w:val="38"/>
        </w:numPr>
        <w:spacing w:after="120"/>
        <w:ind w:left="567" w:firstLine="142"/>
        <w:rPr>
          <w:rFonts w:ascii="SkolaSans" w:hAnsi="SkolaSans"/>
          <w:i/>
          <w:iCs/>
          <w:sz w:val="22"/>
          <w:szCs w:val="22"/>
        </w:rPr>
      </w:pPr>
      <w:bookmarkStart w:id="98" w:name="_Toc288812923"/>
      <w:bookmarkStart w:id="99" w:name="_Toc288484702"/>
      <w:bookmarkStart w:id="100" w:name="_Toc288484751"/>
      <w:bookmarkStart w:id="101" w:name="_Toc288485091"/>
      <w:bookmarkStart w:id="102" w:name="_Toc288645023"/>
      <w:bookmarkStart w:id="103" w:name="_Toc288729545"/>
      <w:bookmarkEnd w:id="98"/>
      <w:bookmarkEnd w:id="99"/>
      <w:bookmarkEnd w:id="100"/>
      <w:bookmarkEnd w:id="101"/>
      <w:bookmarkEnd w:id="102"/>
      <w:bookmarkEnd w:id="103"/>
      <w:r>
        <w:rPr>
          <w:rFonts w:ascii="SkolaSans" w:hAnsi="SkolaSans"/>
          <w:i/>
          <w:iCs/>
          <w:sz w:val="22"/>
          <w:szCs w:val="22"/>
        </w:rPr>
        <w:t xml:space="preserve">Состанок на Поткомитетот за внатрешен пазар и конкуренција </w:t>
      </w:r>
    </w:p>
    <w:p w:rsidR="00C62133" w:rsidRDefault="00C62133" w:rsidP="00C62133">
      <w:pPr>
        <w:pStyle w:val="BodyTextIndent"/>
        <w:spacing w:after="120"/>
        <w:ind w:firstLine="720"/>
        <w:jc w:val="both"/>
        <w:rPr>
          <w:rFonts w:ascii="SkolaSans" w:eastAsiaTheme="minorHAnsi" w:hAnsi="SkolaSans"/>
          <w:sz w:val="22"/>
          <w:szCs w:val="22"/>
          <w:lang w:val="mk-MK"/>
        </w:rPr>
      </w:pPr>
      <w:r>
        <w:rPr>
          <w:rFonts w:ascii="SkolaSans" w:hAnsi="SkolaSans"/>
          <w:sz w:val="22"/>
          <w:szCs w:val="22"/>
          <w:lang w:val="mk-MK"/>
        </w:rPr>
        <w:t xml:space="preserve">На 03 јуни 2013 година во Брисел се одржа 9-тиот состанок на Поткомитетот за внатрешен пазар и конкуренција за чии потреби Комисијата подготви материјал за напредокот на Република Македонија на планот на усогласување на националното законодавство од областа на конкуренцијата и државната помош со правото на ЕУ, неговото спроведување и ги презентираше постигнатите резултати на овој план пред претставниците на Европската комисија (во понатамошниот текст: ЕК). </w:t>
      </w:r>
    </w:p>
    <w:p w:rsidR="0069121A" w:rsidRPr="0069121A" w:rsidRDefault="0069121A" w:rsidP="00C62133">
      <w:pPr>
        <w:pStyle w:val="BodyTextIndent"/>
        <w:spacing w:after="120"/>
        <w:ind w:firstLine="720"/>
        <w:jc w:val="both"/>
        <w:rPr>
          <w:rFonts w:ascii="SkolaSans" w:hAnsi="SkolaSans"/>
          <w:sz w:val="22"/>
          <w:szCs w:val="22"/>
          <w:lang w:val="mk-MK"/>
        </w:rPr>
      </w:pPr>
    </w:p>
    <w:p w:rsidR="00C62133" w:rsidRDefault="00C62133" w:rsidP="005F3FBC">
      <w:pPr>
        <w:pStyle w:val="Heading2"/>
        <w:keepNext w:val="0"/>
        <w:numPr>
          <w:ilvl w:val="1"/>
          <w:numId w:val="38"/>
        </w:numPr>
        <w:spacing w:after="120"/>
        <w:ind w:left="709" w:firstLine="142"/>
        <w:rPr>
          <w:rFonts w:ascii="SkolaSans" w:hAnsi="SkolaSans"/>
          <w:i/>
          <w:iCs/>
          <w:snapToGrid w:val="0"/>
          <w:sz w:val="22"/>
          <w:szCs w:val="22"/>
        </w:rPr>
      </w:pPr>
      <w:r>
        <w:rPr>
          <w:rFonts w:ascii="SkolaSans" w:hAnsi="SkolaSans"/>
          <w:sz w:val="22"/>
          <w:szCs w:val="22"/>
        </w:rPr>
        <w:t> </w:t>
      </w:r>
      <w:bookmarkStart w:id="104" w:name="_Toc288812926"/>
      <w:bookmarkStart w:id="105" w:name="_Toc288484705"/>
      <w:bookmarkStart w:id="106" w:name="_Toc288484754"/>
      <w:bookmarkStart w:id="107" w:name="_Toc288485094"/>
      <w:bookmarkStart w:id="108" w:name="_Toc288645026"/>
      <w:bookmarkStart w:id="109" w:name="_Toc288729548"/>
      <w:bookmarkEnd w:id="104"/>
      <w:bookmarkEnd w:id="105"/>
      <w:bookmarkEnd w:id="106"/>
      <w:bookmarkEnd w:id="107"/>
      <w:bookmarkEnd w:id="108"/>
      <w:bookmarkEnd w:id="109"/>
      <w:r>
        <w:rPr>
          <w:rFonts w:ascii="SkolaSans" w:hAnsi="SkolaSans"/>
          <w:i/>
          <w:iCs/>
          <w:sz w:val="22"/>
          <w:szCs w:val="22"/>
        </w:rPr>
        <w:t>Извештај</w:t>
      </w:r>
      <w:r>
        <w:rPr>
          <w:rFonts w:ascii="SkolaSans" w:hAnsi="SkolaSans"/>
          <w:i/>
          <w:iCs/>
          <w:snapToGrid w:val="0"/>
          <w:sz w:val="22"/>
          <w:szCs w:val="22"/>
        </w:rPr>
        <w:t xml:space="preserve"> на Европската комисија за напредокот на Република Македонија за 2013  година во областа на </w:t>
      </w:r>
      <w:r>
        <w:rPr>
          <w:rFonts w:ascii="SkolaSans" w:hAnsi="SkolaSans"/>
          <w:i/>
          <w:iCs/>
          <w:sz w:val="22"/>
          <w:szCs w:val="22"/>
        </w:rPr>
        <w:t xml:space="preserve">антитруст </w:t>
      </w:r>
      <w:r>
        <w:rPr>
          <w:rFonts w:ascii="SkolaSans" w:hAnsi="SkolaSans"/>
          <w:i/>
          <w:iCs/>
          <w:snapToGrid w:val="0"/>
          <w:sz w:val="22"/>
          <w:szCs w:val="22"/>
        </w:rPr>
        <w:t> и државната помош</w:t>
      </w:r>
    </w:p>
    <w:p w:rsidR="00C62133" w:rsidRDefault="00C62133" w:rsidP="00C62133">
      <w:pPr>
        <w:spacing w:after="120"/>
        <w:ind w:firstLine="720"/>
        <w:jc w:val="both"/>
        <w:rPr>
          <w:rFonts w:ascii="SkolaSans" w:eastAsiaTheme="minorHAnsi" w:hAnsi="SkolaSans"/>
          <w:lang w:val="mk-MK"/>
        </w:rPr>
      </w:pPr>
      <w:r>
        <w:rPr>
          <w:rFonts w:ascii="SkolaSans" w:hAnsi="SkolaSans"/>
          <w:lang w:val="mk-MK"/>
        </w:rPr>
        <w:t>Во Извештајот на Европската комисија за напредокот на Република Македонија во 2013 година, ЕК го забележи следното во делот на поглавјето 08 Политика на конкуренција</w:t>
      </w:r>
      <w:r>
        <w:rPr>
          <w:rStyle w:val="FootnoteReference"/>
          <w:rFonts w:ascii="SkolaSans" w:hAnsi="SkolaSans"/>
          <w:lang w:val="mk-MK"/>
        </w:rPr>
        <w:footnoteReference w:id="5"/>
      </w:r>
      <w:r>
        <w:rPr>
          <w:rFonts w:ascii="SkolaSans" w:hAnsi="SkolaSans"/>
          <w:lang w:val="mk-MK"/>
        </w:rPr>
        <w:t>:</w:t>
      </w:r>
    </w:p>
    <w:p w:rsidR="00C62133" w:rsidRDefault="00C62133" w:rsidP="00C62133">
      <w:pPr>
        <w:shd w:val="clear" w:color="auto" w:fill="FFFFFF"/>
        <w:spacing w:after="120"/>
        <w:ind w:firstLine="720"/>
        <w:jc w:val="both"/>
        <w:rPr>
          <w:rFonts w:ascii="SkolaSans" w:eastAsiaTheme="minorEastAsia" w:hAnsi="SkolaSans"/>
          <w:i/>
          <w:lang w:val="mk-MK"/>
        </w:rPr>
      </w:pPr>
      <w:r>
        <w:rPr>
          <w:rFonts w:ascii="SkolaSans" w:hAnsi="SkolaSans"/>
          <w:i/>
          <w:color w:val="000000"/>
          <w:lang w:val="mk-MK"/>
        </w:rPr>
        <w:lastRenderedPageBreak/>
        <w:t xml:space="preserve">„Во областа на </w:t>
      </w:r>
      <w:r>
        <w:rPr>
          <w:rFonts w:ascii="SkolaSans" w:hAnsi="SkolaSans"/>
          <w:b/>
          <w:i/>
          <w:color w:val="000000"/>
          <w:lang w:val="mk-MK"/>
        </w:rPr>
        <w:t xml:space="preserve">антитруст и спојувања, </w:t>
      </w:r>
      <w:r>
        <w:rPr>
          <w:rFonts w:ascii="SkolaSans" w:hAnsi="SkolaSans"/>
          <w:i/>
          <w:color w:val="000000"/>
          <w:lang w:val="mk-MK"/>
        </w:rPr>
        <w:t>евиденција за извршување на Комисијата за заштита на конкуренцијата (КЗК) е малку влошена. КЗК донесе две одлуки за забранети договори, една за злоупотреба на доминантна позиција и 20 за концентрации.</w:t>
      </w:r>
      <w:r>
        <w:rPr>
          <w:rFonts w:ascii="SkolaSans" w:hAnsi="SkolaSans"/>
          <w:i/>
          <w:color w:val="000000"/>
          <w:spacing w:val="-1"/>
          <w:lang w:val="mk-MK"/>
        </w:rPr>
        <w:t xml:space="preserve"> КЗК помогна за изготвување на нацрт секундарното законодавство во секторите за радиодифузија и енергетика, како и на Националната стратегија за развој на систем за јавни набавки. Вработените во КЗК учествуваа на разни работилници и обуки, со што ги зајакнаа веќе добрите основни вештини, но би имале корист од понапредна обука.</w:t>
      </w:r>
      <w:r>
        <w:rPr>
          <w:rFonts w:ascii="SkolaSans" w:hAnsi="SkolaSans"/>
          <w:i/>
          <w:color w:val="000000"/>
          <w:lang w:val="mk-MK"/>
        </w:rPr>
        <w:t xml:space="preserve"> Сепак, вработените што работат со антитруст и спојувања не се ефикасно искористени. Оперативниот буџет на КЗК и понатаму е ограничен. Ефективното спроведување на мерките за попустливост предвидени во Законот за заштита на конкуренцијата останува ограничено поради конфликтните одредби во Кривичниот законик. Извршувањето на одлуките на КЗК за прекршочните постапки е оневозможено со можноста за жалба, сè до конечната одлука на Управниот суд. Бројот на одлуки донесени од страна на Управниот суд се зголеми од шест во 2012 година на седум до септември 2013 година. Судиите на Управниот суд добија дополнителна обука за антитруст и спојувања. Подготовките во областа на антитруст, вклучувајќи ги спојувањата, се во напредна фаза.</w:t>
      </w:r>
    </w:p>
    <w:p w:rsidR="00C62133" w:rsidRDefault="00C62133" w:rsidP="00C62133">
      <w:pPr>
        <w:shd w:val="clear" w:color="auto" w:fill="FFFFFF"/>
        <w:spacing w:after="120"/>
        <w:ind w:left="5" w:right="24" w:firstLine="715"/>
        <w:jc w:val="both"/>
        <w:rPr>
          <w:rFonts w:ascii="SkolaSans" w:hAnsi="SkolaSans"/>
          <w:i/>
          <w:lang w:val="mk-MK"/>
        </w:rPr>
      </w:pPr>
      <w:r>
        <w:rPr>
          <w:rFonts w:ascii="SkolaSans" w:hAnsi="SkolaSans"/>
          <w:i/>
          <w:color w:val="000000"/>
          <w:lang w:val="mk-MK"/>
        </w:rPr>
        <w:t xml:space="preserve">Правната рамка во областа на </w:t>
      </w:r>
      <w:r>
        <w:rPr>
          <w:rFonts w:ascii="SkolaSans" w:hAnsi="SkolaSans"/>
          <w:b/>
          <w:i/>
          <w:color w:val="000000"/>
          <w:lang w:val="mk-MK"/>
        </w:rPr>
        <w:t xml:space="preserve">државната помош </w:t>
      </w:r>
      <w:r>
        <w:rPr>
          <w:rFonts w:ascii="SkolaSans" w:hAnsi="SkolaSans"/>
          <w:i/>
          <w:color w:val="000000"/>
          <w:lang w:val="mk-MK"/>
        </w:rPr>
        <w:t xml:space="preserve">е подобрена со донесувањето на </w:t>
      </w:r>
      <w:r w:rsidR="00836EDB">
        <w:rPr>
          <w:rFonts w:ascii="SkolaSans" w:hAnsi="SkolaSans"/>
          <w:i/>
          <w:color w:val="000000"/>
          <w:lang w:val="mk-MK"/>
        </w:rPr>
        <w:t>уредбите</w:t>
      </w:r>
      <w:r>
        <w:rPr>
          <w:rFonts w:ascii="SkolaSans" w:hAnsi="SkolaSans"/>
          <w:i/>
          <w:color w:val="000000"/>
          <w:lang w:val="mk-MK"/>
        </w:rPr>
        <w:t xml:space="preserve"> за регионална помош, хоризонтална помош и услуги од општ економски интерес. КЗК донесе пет одлуки за компатибилноста на државната помош до септември 2013 година, што е намалување во споредба со 11 во 2012 година. Административниот капацитет во областа на државната помош е зајакнат преку ИПА твининг програмата за помош за контрола на државната помош, вклучувајќи специјализирана обука, работилници и научни посети за вработените на КЗК. Бројот на вработени за справување со државната помош е соодветен. Во областа на државна помош, земјата е на добар пат.</w:t>
      </w:r>
    </w:p>
    <w:p w:rsidR="00C62133" w:rsidRDefault="00C62133" w:rsidP="00C62133">
      <w:pPr>
        <w:shd w:val="clear" w:color="auto" w:fill="FFFFFF"/>
        <w:spacing w:after="120"/>
        <w:ind w:left="10" w:firstLine="710"/>
        <w:rPr>
          <w:rFonts w:ascii="SkolaSans" w:hAnsi="SkolaSans"/>
          <w:i/>
          <w:lang w:val="mk-MK"/>
        </w:rPr>
      </w:pPr>
      <w:r>
        <w:rPr>
          <w:rFonts w:ascii="SkolaSans" w:hAnsi="SkolaSans"/>
          <w:i/>
          <w:iCs/>
          <w:spacing w:val="-3"/>
          <w:lang w:val="mk-MK"/>
        </w:rPr>
        <w:t>Заклучок</w:t>
      </w:r>
    </w:p>
    <w:p w:rsidR="00C62133" w:rsidRDefault="00C62133" w:rsidP="00C62133">
      <w:pPr>
        <w:shd w:val="clear" w:color="auto" w:fill="FFFFFF"/>
        <w:spacing w:after="120"/>
        <w:ind w:left="5" w:right="38" w:firstLine="715"/>
        <w:jc w:val="both"/>
        <w:rPr>
          <w:rFonts w:ascii="SkolaSans" w:hAnsi="SkolaSans"/>
          <w:i/>
          <w:lang w:val="mk-MK"/>
        </w:rPr>
      </w:pPr>
      <w:r>
        <w:rPr>
          <w:rFonts w:ascii="SkolaSans" w:hAnsi="SkolaSans"/>
          <w:i/>
          <w:lang w:val="mk-MK"/>
        </w:rPr>
        <w:t>Во областа на политиката на конкуренција постигнат е добар напредок. Законодавната рамка е во функција и евиденцијата за извршување и понатаму се подобрува. Буџетските ресурси на КЗК и понатаму се ограничени. Бројот на вработени е соодветен, но треба да се користи поефикасно. Подготовките во оваа област напредуваат.“</w:t>
      </w:r>
    </w:p>
    <w:p w:rsidR="00C62133" w:rsidRDefault="00C62133" w:rsidP="00C62133">
      <w:pPr>
        <w:spacing w:after="120"/>
        <w:ind w:firstLine="720"/>
        <w:jc w:val="both"/>
        <w:rPr>
          <w:rFonts w:ascii="SkolaSans" w:hAnsi="SkolaSans"/>
          <w:lang w:val="mk-MK"/>
        </w:rPr>
      </w:pPr>
      <w:r>
        <w:rPr>
          <w:rFonts w:ascii="SkolaSans" w:hAnsi="SkolaSans"/>
          <w:lang w:val="mk-MK"/>
        </w:rPr>
        <w:t xml:space="preserve">Во врска со забелешката на ЕК дека </w:t>
      </w:r>
      <w:r>
        <w:rPr>
          <w:rFonts w:ascii="SkolaSans" w:hAnsi="SkolaSans"/>
          <w:b/>
          <w:lang w:val="mk-MK"/>
        </w:rPr>
        <w:t>„</w:t>
      </w:r>
      <w:r>
        <w:rPr>
          <w:rFonts w:ascii="SkolaSans" w:hAnsi="SkolaSans"/>
          <w:b/>
          <w:i/>
          <w:spacing w:val="-1"/>
          <w:lang w:val="mk-MK"/>
        </w:rPr>
        <w:t>Вработените во КЗК учествуваа на разни работилници и обуки, со што ги зајакнаа веќе добрите основни вештини, но би имале корист од понапредна обука како и дека</w:t>
      </w:r>
      <w:r>
        <w:rPr>
          <w:rFonts w:ascii="SkolaSans" w:hAnsi="SkolaSans"/>
          <w:b/>
          <w:i/>
          <w:lang w:val="mk-MK"/>
        </w:rPr>
        <w:t xml:space="preserve"> вработените што работат со антитруст и спојувања не се ефикасно искористени“, </w:t>
      </w:r>
      <w:r w:rsidR="002D34AF">
        <w:rPr>
          <w:rFonts w:ascii="SkolaSans" w:hAnsi="SkolaSans"/>
          <w:lang w:val="mk-MK"/>
        </w:rPr>
        <w:t>Комисијата</w:t>
      </w:r>
      <w:r>
        <w:rPr>
          <w:rFonts w:ascii="SkolaSans" w:hAnsi="SkolaSans"/>
          <w:lang w:val="mk-MK"/>
        </w:rPr>
        <w:t xml:space="preserve"> информира дека со оглед на својот ограничен буџет нема можност за праќање на </w:t>
      </w:r>
      <w:r>
        <w:rPr>
          <w:rFonts w:ascii="SkolaSans" w:hAnsi="SkolaSans"/>
          <w:b/>
          <w:bCs/>
          <w:lang w:val="mk-MK"/>
        </w:rPr>
        <w:t>вработените во стручната служба</w:t>
      </w:r>
      <w:r>
        <w:rPr>
          <w:rFonts w:ascii="SkolaSans" w:hAnsi="SkolaSans"/>
          <w:lang w:val="mk-MK"/>
        </w:rPr>
        <w:t xml:space="preserve"> на обуки/семинари за кои трошоците, целосно или делумн</w:t>
      </w:r>
      <w:r w:rsidR="002D34AF">
        <w:rPr>
          <w:rFonts w:ascii="SkolaSans" w:hAnsi="SkolaSans"/>
          <w:lang w:val="mk-MK"/>
        </w:rPr>
        <w:t>о, треба да ги покрие самата Комисијата</w:t>
      </w:r>
      <w:r>
        <w:rPr>
          <w:rFonts w:ascii="SkolaSans" w:hAnsi="SkolaSans"/>
          <w:lang w:val="mk-MK"/>
        </w:rPr>
        <w:t>. Засега, единствен сигурен извор на стручни обуки за вработените в</w:t>
      </w:r>
      <w:r w:rsidR="002D34AF">
        <w:rPr>
          <w:rFonts w:ascii="SkolaSans" w:hAnsi="SkolaSans"/>
          <w:lang w:val="mk-MK"/>
        </w:rPr>
        <w:t>о стручната служба на Комисијата</w:t>
      </w:r>
      <w:r>
        <w:rPr>
          <w:rFonts w:ascii="SkolaSans" w:hAnsi="SkolaSans"/>
          <w:lang w:val="mk-MK"/>
        </w:rPr>
        <w:t xml:space="preserve"> е Регионалниот центар за конкуренција. Овој Регионален центар се наоѓа во Будимпешта и е основан од ОЕЦД и Конкурентската управа на Унгарија, па трошоците за учество ги покрива организаторот. Годишно се одржуваат по 4-5 работилници за вработените во стручните служби на конкурентските управи на земјите од Југоисточна и Источна Европа и 1 за судиите кои судат по предмети од оваа област. Дополнително, К</w:t>
      </w:r>
      <w:r w:rsidR="002D34AF">
        <w:rPr>
          <w:rFonts w:ascii="SkolaSans" w:hAnsi="SkolaSans"/>
          <w:lang w:val="mk-MK"/>
        </w:rPr>
        <w:t>омисијата</w:t>
      </w:r>
      <w:r>
        <w:rPr>
          <w:rFonts w:ascii="SkolaSans" w:hAnsi="SkolaSans"/>
          <w:lang w:val="mk-MK"/>
        </w:rPr>
        <w:t xml:space="preserve"> побара </w:t>
      </w:r>
      <w:r>
        <w:rPr>
          <w:rFonts w:ascii="SkolaSans" w:hAnsi="SkolaSans"/>
        </w:rPr>
        <w:t xml:space="preserve">TAIEX </w:t>
      </w:r>
      <w:r>
        <w:rPr>
          <w:rFonts w:ascii="SkolaSans" w:hAnsi="SkolaSans"/>
          <w:lang w:val="mk-MK"/>
        </w:rPr>
        <w:t xml:space="preserve">поддршка – обуки финансирани од Европската комисија, </w:t>
      </w:r>
      <w:r>
        <w:rPr>
          <w:rFonts w:ascii="SkolaSans" w:hAnsi="SkolaSans"/>
          <w:lang w:val="mk-MK"/>
        </w:rPr>
        <w:lastRenderedPageBreak/>
        <w:t xml:space="preserve">кои и беа одобрени. Па така, на </w:t>
      </w:r>
      <w:r>
        <w:rPr>
          <w:rFonts w:ascii="SkolaSans" w:hAnsi="SkolaSans"/>
        </w:rPr>
        <w:t>23-25.09.2</w:t>
      </w:r>
      <w:r w:rsidR="002D34AF">
        <w:rPr>
          <w:rFonts w:ascii="SkolaSans" w:hAnsi="SkolaSans"/>
        </w:rPr>
        <w:t>013 година во просториите на К</w:t>
      </w:r>
      <w:r w:rsidR="002D34AF">
        <w:rPr>
          <w:rFonts w:ascii="SkolaSans" w:hAnsi="SkolaSans"/>
          <w:lang w:val="mk-MK"/>
        </w:rPr>
        <w:t>омисијата</w:t>
      </w:r>
      <w:r>
        <w:rPr>
          <w:rFonts w:ascii="SkolaSans" w:hAnsi="SkolaSans"/>
        </w:rPr>
        <w:t xml:space="preserve"> </w:t>
      </w:r>
      <w:r>
        <w:rPr>
          <w:rFonts w:ascii="SkolaSans" w:hAnsi="SkolaSans"/>
          <w:lang w:val="mk-MK"/>
        </w:rPr>
        <w:t xml:space="preserve">се одржа </w:t>
      </w:r>
      <w:r>
        <w:rPr>
          <w:rFonts w:ascii="SkolaSans" w:hAnsi="SkolaSans"/>
        </w:rPr>
        <w:t>TAIEX експертска</w:t>
      </w:r>
      <w:r>
        <w:rPr>
          <w:rFonts w:ascii="SkolaSans" w:hAnsi="SkolaSans" w:cs="MAC C Times"/>
        </w:rPr>
        <w:t xml:space="preserve"> </w:t>
      </w:r>
      <w:r>
        <w:rPr>
          <w:rFonts w:ascii="SkolaSans" w:hAnsi="SkolaSans"/>
        </w:rPr>
        <w:t>мисија</w:t>
      </w:r>
      <w:r>
        <w:rPr>
          <w:rFonts w:ascii="SkolaSans" w:hAnsi="SkolaSans" w:cs="MAC C Times"/>
        </w:rPr>
        <w:t xml:space="preserve"> </w:t>
      </w:r>
      <w:r>
        <w:rPr>
          <w:rFonts w:ascii="SkolaSans" w:hAnsi="SkolaSans"/>
        </w:rPr>
        <w:t>за</w:t>
      </w:r>
      <w:r>
        <w:rPr>
          <w:rFonts w:ascii="SkolaSans" w:hAnsi="SkolaSans" w:cs="MAC C Times"/>
        </w:rPr>
        <w:t xml:space="preserve"> </w:t>
      </w:r>
      <w:r>
        <w:rPr>
          <w:rFonts w:ascii="SkolaSans" w:hAnsi="SkolaSans" w:cs="MAC C Times"/>
          <w:lang w:val="mk-MK"/>
        </w:rPr>
        <w:t>„</w:t>
      </w:r>
      <w:r>
        <w:rPr>
          <w:rFonts w:ascii="SkolaSans" w:hAnsi="SkolaSans"/>
        </w:rPr>
        <w:t>Стандарди</w:t>
      </w:r>
      <w:r>
        <w:rPr>
          <w:rFonts w:ascii="SkolaSans" w:hAnsi="SkolaSans" w:cs="MAC C Times"/>
        </w:rPr>
        <w:t xml:space="preserve"> </w:t>
      </w:r>
      <w:r>
        <w:rPr>
          <w:rFonts w:ascii="SkolaSans" w:hAnsi="SkolaSans"/>
        </w:rPr>
        <w:t>за докажување картел</w:t>
      </w:r>
      <w:r>
        <w:rPr>
          <w:rFonts w:ascii="SkolaSans" w:hAnsi="SkolaSans"/>
          <w:lang w:val="mk-MK"/>
        </w:rPr>
        <w:t>“, на која е</w:t>
      </w:r>
      <w:r>
        <w:rPr>
          <w:rFonts w:ascii="SkolaSans" w:hAnsi="SkolaSans"/>
        </w:rPr>
        <w:t xml:space="preserve">кспертите од Италијанската конкурентска управа го елаборираа релевантното ЕУ </w:t>
      </w:r>
      <w:r>
        <w:rPr>
          <w:rFonts w:ascii="SkolaSans" w:hAnsi="SkolaSans"/>
          <w:i/>
        </w:rPr>
        <w:t>acquis</w:t>
      </w:r>
      <w:r>
        <w:rPr>
          <w:rFonts w:ascii="SkolaSans" w:hAnsi="SkolaSans"/>
        </w:rPr>
        <w:t xml:space="preserve"> и нивното искуство за стандардите за докажување картел со индиректни докази и одговорност на поврзани претпријатија во случаи на картел</w:t>
      </w:r>
      <w:r>
        <w:rPr>
          <w:rFonts w:ascii="SkolaSans" w:hAnsi="SkolaSans"/>
          <w:lang w:val="mk-MK"/>
        </w:rPr>
        <w:t>. На 16-17</w:t>
      </w:r>
      <w:r w:rsidR="002D34AF">
        <w:rPr>
          <w:rFonts w:ascii="SkolaSans" w:hAnsi="SkolaSans"/>
          <w:lang w:val="mk-MK"/>
        </w:rPr>
        <w:t>.12.2013 година исто така во Комисијата</w:t>
      </w:r>
      <w:r>
        <w:rPr>
          <w:rFonts w:ascii="SkolaSans" w:hAnsi="SkolaSans"/>
          <w:lang w:val="mk-MK"/>
        </w:rPr>
        <w:t xml:space="preserve"> се одржа </w:t>
      </w:r>
      <w:r>
        <w:rPr>
          <w:rFonts w:ascii="SkolaSans" w:hAnsi="SkolaSans"/>
        </w:rPr>
        <w:t>TAIEX експертска</w:t>
      </w:r>
      <w:r>
        <w:rPr>
          <w:rFonts w:ascii="SkolaSans" w:hAnsi="SkolaSans" w:cs="MAC C Times"/>
        </w:rPr>
        <w:t xml:space="preserve"> </w:t>
      </w:r>
      <w:r>
        <w:rPr>
          <w:rFonts w:ascii="SkolaSans" w:hAnsi="SkolaSans"/>
        </w:rPr>
        <w:t>мисија</w:t>
      </w:r>
      <w:r>
        <w:rPr>
          <w:rFonts w:ascii="SkolaSans" w:hAnsi="SkolaSans" w:cs="MAC C Times"/>
        </w:rPr>
        <w:t xml:space="preserve"> </w:t>
      </w:r>
      <w:r>
        <w:rPr>
          <w:rFonts w:ascii="SkolaSans" w:hAnsi="SkolaSans"/>
        </w:rPr>
        <w:t xml:space="preserve">за </w:t>
      </w:r>
      <w:r>
        <w:rPr>
          <w:rFonts w:ascii="SkolaSans" w:hAnsi="SkolaSans"/>
          <w:lang w:val="mk-MK"/>
        </w:rPr>
        <w:t>„П</w:t>
      </w:r>
      <w:r>
        <w:rPr>
          <w:rFonts w:ascii="SkolaSans" w:hAnsi="SkolaSans"/>
        </w:rPr>
        <w:t>одготовка на секторски економски анализи</w:t>
      </w:r>
      <w:r>
        <w:rPr>
          <w:rFonts w:ascii="SkolaSans" w:hAnsi="SkolaSans"/>
          <w:lang w:val="mk-MK"/>
        </w:rPr>
        <w:t xml:space="preserve">“, на која предаваа експерти од </w:t>
      </w:r>
      <w:r>
        <w:rPr>
          <w:rFonts w:ascii="SkolaSans" w:hAnsi="SkolaSans"/>
        </w:rPr>
        <w:t>Агенцијата за заштита на конкуренцијата на Република Словенија</w:t>
      </w:r>
      <w:r>
        <w:rPr>
          <w:rFonts w:ascii="SkolaSans" w:hAnsi="SkolaSans"/>
          <w:lang w:val="mk-MK"/>
        </w:rPr>
        <w:t xml:space="preserve">. </w:t>
      </w:r>
    </w:p>
    <w:p w:rsidR="00D32F48" w:rsidRDefault="00C62133" w:rsidP="00C62133">
      <w:pPr>
        <w:spacing w:after="120"/>
        <w:ind w:firstLine="720"/>
        <w:jc w:val="both"/>
        <w:rPr>
          <w:rFonts w:ascii="SkolaSans" w:hAnsi="SkolaSans"/>
        </w:rPr>
      </w:pPr>
      <w:r>
        <w:rPr>
          <w:rFonts w:ascii="SkolaSans" w:hAnsi="SkolaSans"/>
          <w:lang w:val="mk-MK"/>
        </w:rPr>
        <w:t>Во врска со забелешката на ЕК дека</w:t>
      </w:r>
      <w:r>
        <w:rPr>
          <w:rFonts w:ascii="SkolaSans" w:hAnsi="SkolaSans"/>
          <w:b/>
          <w:bCs/>
          <w:lang w:val="mk-MK"/>
        </w:rPr>
        <w:t xml:space="preserve"> „</w:t>
      </w:r>
      <w:r>
        <w:rPr>
          <w:rFonts w:ascii="SkolaSans" w:hAnsi="SkolaSans"/>
          <w:b/>
          <w:i/>
          <w:lang w:val="mk-MK"/>
        </w:rPr>
        <w:t>Оперативниот буџет на КЗК и понатаму е ограничен</w:t>
      </w:r>
      <w:r>
        <w:rPr>
          <w:rFonts w:ascii="SkolaSans" w:hAnsi="SkolaSans"/>
          <w:b/>
          <w:i/>
          <w:iCs/>
          <w:lang w:val="mk-MK"/>
        </w:rPr>
        <w:t>“</w:t>
      </w:r>
      <w:r>
        <w:rPr>
          <w:rFonts w:ascii="SkolaSans" w:hAnsi="SkolaSans"/>
          <w:i/>
          <w:iCs/>
          <w:lang w:val="mk-MK"/>
        </w:rPr>
        <w:t xml:space="preserve"> </w:t>
      </w:r>
      <w:r w:rsidR="002D34AF">
        <w:rPr>
          <w:rFonts w:ascii="SkolaSans" w:hAnsi="SkolaSans"/>
          <w:lang w:val="mk-MK"/>
        </w:rPr>
        <w:t>Комисијата</w:t>
      </w:r>
      <w:r>
        <w:rPr>
          <w:rFonts w:ascii="SkolaSans" w:hAnsi="SkolaSans"/>
          <w:lang w:val="mk-MK"/>
        </w:rPr>
        <w:t xml:space="preserve"> информира дека нејзиниот </w:t>
      </w:r>
      <w:r>
        <w:rPr>
          <w:rFonts w:ascii="SkolaSans" w:hAnsi="SkolaSans"/>
          <w:b/>
          <w:bCs/>
          <w:lang w:val="mk-MK"/>
        </w:rPr>
        <w:t xml:space="preserve">буџет </w:t>
      </w:r>
      <w:r>
        <w:rPr>
          <w:rFonts w:ascii="SkolaSans" w:hAnsi="SkolaSans"/>
          <w:lang w:val="mk-MK"/>
        </w:rPr>
        <w:t>е директно врзан с</w:t>
      </w:r>
      <w:r w:rsidR="002D34AF">
        <w:rPr>
          <w:rFonts w:ascii="SkolaSans" w:hAnsi="SkolaSans"/>
          <w:lang w:val="mk-MK"/>
        </w:rPr>
        <w:t>о централниот буџет, односно Комисијата</w:t>
      </w:r>
      <w:r>
        <w:rPr>
          <w:rFonts w:ascii="SkolaSans" w:hAnsi="SkolaSans"/>
          <w:lang w:val="mk-MK"/>
        </w:rPr>
        <w:t xml:space="preserve"> се финансира единствено и исклучиво од Буџетот на Република Македонија и нема приходи од други извори, иако придонесува во Буџетот на Република Македонија преку наплата на административни такси за решенијата за одобрување</w:t>
      </w:r>
      <w:r w:rsidR="002D34AF">
        <w:rPr>
          <w:rFonts w:ascii="SkolaSans" w:hAnsi="SkolaSans"/>
          <w:lang w:val="mk-MK"/>
        </w:rPr>
        <w:t xml:space="preserve"> на концентрации што ги носи Комисијата</w:t>
      </w:r>
      <w:r>
        <w:rPr>
          <w:rFonts w:ascii="SkolaSans" w:hAnsi="SkolaSans"/>
          <w:lang w:val="mk-MK"/>
        </w:rPr>
        <w:t>, како и од изречените казни за прекршоци, најчесто од областа на забранети договори и картели и злоупотреба на доминантна позиција. Оттука, крајниот з</w:t>
      </w:r>
      <w:r w:rsidR="002D34AF">
        <w:rPr>
          <w:rFonts w:ascii="SkolaSans" w:hAnsi="SkolaSans"/>
          <w:lang w:val="mk-MK"/>
        </w:rPr>
        <w:t xml:space="preserve">бор за висината на буџетот на </w:t>
      </w:r>
      <w:r>
        <w:rPr>
          <w:rFonts w:ascii="SkolaSans" w:hAnsi="SkolaSans"/>
          <w:lang w:val="mk-MK"/>
        </w:rPr>
        <w:t>К</w:t>
      </w:r>
      <w:r w:rsidR="002D34AF">
        <w:rPr>
          <w:rFonts w:ascii="SkolaSans" w:hAnsi="SkolaSans"/>
          <w:lang w:val="mk-MK"/>
        </w:rPr>
        <w:t>омисијата</w:t>
      </w:r>
      <w:r>
        <w:rPr>
          <w:rFonts w:ascii="SkolaSans" w:hAnsi="SkolaSans"/>
          <w:lang w:val="mk-MK"/>
        </w:rPr>
        <w:t xml:space="preserve"> секоја година го има Министерството за финансии како изработувач, односно Владата на Република Македонија како предлагач на предлог Буџетот до </w:t>
      </w:r>
      <w:r w:rsidR="002D34AF">
        <w:rPr>
          <w:rFonts w:ascii="SkolaSans" w:hAnsi="SkolaSans"/>
          <w:lang w:val="mk-MK"/>
        </w:rPr>
        <w:t>Собранието на РМ. Буџетот на Комисијата</w:t>
      </w:r>
      <w:r>
        <w:rPr>
          <w:rFonts w:ascii="SkolaSans" w:hAnsi="SkolaSans"/>
          <w:lang w:val="mk-MK"/>
        </w:rPr>
        <w:t xml:space="preserve"> за 2013 изнесуваше 19.495.000, денари</w:t>
      </w:r>
      <w:r w:rsidR="002D34AF">
        <w:rPr>
          <w:rFonts w:ascii="SkolaSans" w:hAnsi="SkolaSans"/>
          <w:lang w:val="mk-MK"/>
        </w:rPr>
        <w:t>.</w:t>
      </w:r>
      <w:r>
        <w:rPr>
          <w:rFonts w:ascii="SkolaSans" w:hAnsi="SkolaSans"/>
          <w:lang w:val="mk-MK"/>
        </w:rPr>
        <w:t xml:space="preserve"> </w:t>
      </w:r>
    </w:p>
    <w:p w:rsidR="00C62133" w:rsidRDefault="00C62133" w:rsidP="00C62133">
      <w:pPr>
        <w:spacing w:after="120"/>
        <w:ind w:firstLine="720"/>
        <w:jc w:val="both"/>
        <w:rPr>
          <w:rFonts w:ascii="SkolaSans" w:hAnsi="SkolaSans"/>
          <w:lang w:val="mk-MK"/>
        </w:rPr>
      </w:pPr>
      <w:r>
        <w:rPr>
          <w:rFonts w:ascii="SkolaSans" w:hAnsi="SkolaSans"/>
          <w:lang w:val="mk-MK"/>
        </w:rPr>
        <w:t xml:space="preserve">Во однос на забелешката дека </w:t>
      </w:r>
      <w:r>
        <w:rPr>
          <w:rFonts w:ascii="SkolaSans" w:hAnsi="SkolaSans"/>
          <w:b/>
          <w:lang w:val="mk-MK"/>
        </w:rPr>
        <w:t>„</w:t>
      </w:r>
      <w:r>
        <w:rPr>
          <w:rFonts w:ascii="SkolaSans" w:hAnsi="SkolaSans"/>
          <w:b/>
          <w:i/>
          <w:lang w:val="mk-MK"/>
        </w:rPr>
        <w:t>Ефективното спроведување на мерките за попустливост предвидени во Законот за заштита на конкуренцијата останува ограничено поради конфликтните одредби во Кривичниот законик“</w:t>
      </w:r>
      <w:r>
        <w:rPr>
          <w:rFonts w:ascii="SkolaSans" w:hAnsi="SkolaSans"/>
          <w:i/>
          <w:iCs/>
          <w:lang w:val="mk-MK"/>
        </w:rPr>
        <w:t xml:space="preserve">, </w:t>
      </w:r>
      <w:r w:rsidR="002D34AF">
        <w:rPr>
          <w:rFonts w:ascii="SkolaSans" w:hAnsi="SkolaSans"/>
          <w:lang w:val="mk-MK"/>
        </w:rPr>
        <w:t>Комисијата</w:t>
      </w:r>
      <w:r>
        <w:rPr>
          <w:rFonts w:ascii="SkolaSans" w:hAnsi="SkolaSans"/>
          <w:lang w:val="mk-MK"/>
        </w:rPr>
        <w:t xml:space="preserve"> информира дека истата е надмината со донесувањето на Законот за изменување и дополнување на Кривичниот законик во февруари 2014 година („Службен весник на РМ“ бр. 27/2014)</w:t>
      </w:r>
      <w:r w:rsidR="00784EB1">
        <w:rPr>
          <w:rStyle w:val="FootnoteReference"/>
          <w:rFonts w:ascii="SkolaSans" w:hAnsi="SkolaSans"/>
          <w:lang w:val="mk-MK"/>
        </w:rPr>
        <w:footnoteReference w:id="6"/>
      </w:r>
      <w:r>
        <w:rPr>
          <w:rFonts w:ascii="SkolaSans" w:hAnsi="SkolaSans"/>
          <w:lang w:val="mk-MK"/>
        </w:rPr>
        <w:t xml:space="preserve">. Согласно овие измени на Кривичниот законик, членот 283 од истиот кој пропишува казна затвор за одговорното лице во правното лице кое учествувало во забранет договор во траење од 1-10 години, е дополнет со став (2) кој гласи: </w:t>
      </w:r>
      <w:r>
        <w:rPr>
          <w:rFonts w:ascii="SkolaSans" w:hAnsi="SkolaSans"/>
          <w:i/>
          <w:lang w:val="mk-MK"/>
        </w:rPr>
        <w:t>„</w:t>
      </w:r>
      <w:r>
        <w:rPr>
          <w:rFonts w:ascii="SkolaSans" w:hAnsi="SkolaSans"/>
          <w:i/>
          <w:spacing w:val="-3"/>
        </w:rPr>
        <w:t>Одговорното лице во правното лице</w:t>
      </w:r>
      <w:r>
        <w:rPr>
          <w:rFonts w:ascii="SkolaSans" w:hAnsi="SkolaSans"/>
          <w:i/>
          <w:color w:val="000000"/>
          <w:spacing w:val="-3"/>
        </w:rPr>
        <w:t xml:space="preserve"> ќе се ослободи од казна, доколку открило или дало значителен придонес во откривањето на склучениот договор,   донесена одлука  или усогласено однесување забранети  со  закон, што имало за последица надлежниот орган за заштита на конкуренцијата во постапка за утврдување на постоење на картел, согласно со </w:t>
      </w:r>
      <w:r>
        <w:rPr>
          <w:rFonts w:ascii="SkolaSans" w:hAnsi="SkolaSans"/>
          <w:i/>
          <w:color w:val="000000"/>
          <w:spacing w:val="-2"/>
        </w:rPr>
        <w:t xml:space="preserve">правилата за заштита на конкуренцијата да определи ослободување, </w:t>
      </w:r>
      <w:r>
        <w:rPr>
          <w:rFonts w:ascii="SkolaSans" w:hAnsi="SkolaSans"/>
          <w:i/>
          <w:spacing w:val="-2"/>
        </w:rPr>
        <w:t xml:space="preserve">односно намалување </w:t>
      </w:r>
      <w:r>
        <w:rPr>
          <w:rFonts w:ascii="SkolaSans" w:hAnsi="SkolaSans"/>
          <w:i/>
          <w:spacing w:val="-3"/>
        </w:rPr>
        <w:t>на глобата на правното лице</w:t>
      </w:r>
      <w:r>
        <w:rPr>
          <w:rFonts w:ascii="SkolaSans" w:hAnsi="SkolaSans"/>
          <w:i/>
          <w:spacing w:val="-3"/>
          <w:lang w:val="mk-MK"/>
        </w:rPr>
        <w:t>“.</w:t>
      </w:r>
      <w:r>
        <w:rPr>
          <w:rFonts w:ascii="SkolaSans" w:hAnsi="SkolaSans"/>
          <w:spacing w:val="-3"/>
          <w:lang w:val="mk-MK"/>
        </w:rPr>
        <w:t xml:space="preserve"> На овој начин се постигна усогласување меѓу Кривичниот законик и член 65 од Законот за заштита на конкуренцијата (ЗЗК). Член 65 од ЗЗК</w:t>
      </w:r>
      <w:r>
        <w:rPr>
          <w:rFonts w:ascii="SkolaSans" w:hAnsi="SkolaSans"/>
          <w:lang w:val="mk-MK"/>
        </w:rPr>
        <w:t xml:space="preserve"> пропишува дека КОП по барање на претпријатие кое го признало своето учество во картел ќе определи целосно ослободување од глобата која по правило требала да му биде изречена на тоа претпријатие, доколку истото ги исполни условите од Законот (прво приложи докази кои ќе и овозможат на КОП да поведе прекршочна постапка или поведената прекршочна постапка да ја заврши со решение со кое се утврдува постоење на прекршок, а без таквите докази тоа не било можно, во целиот тек на постапката соработува со КОП итн.) Член 65 од ЗЗК претставува усогласување со релевантното право на ЕУ за програмата за </w:t>
      </w:r>
      <w:r>
        <w:rPr>
          <w:rFonts w:ascii="SkolaSans" w:hAnsi="SkolaSans"/>
          <w:lang w:val="mk-MK"/>
        </w:rPr>
        <w:lastRenderedPageBreak/>
        <w:t xml:space="preserve">попустливост чија цел е ефикасно откривање на картели од страна на надлежните органи за заштита на конкуренцијата во ЕУ. </w:t>
      </w:r>
    </w:p>
    <w:p w:rsidR="00C62133" w:rsidRDefault="00C62133" w:rsidP="00C62133">
      <w:pPr>
        <w:spacing w:after="120"/>
        <w:ind w:firstLine="720"/>
        <w:jc w:val="both"/>
        <w:rPr>
          <w:rFonts w:ascii="SkolaSans" w:hAnsi="SkolaSans"/>
          <w:lang w:val="mk-MK"/>
        </w:rPr>
      </w:pPr>
      <w:r>
        <w:rPr>
          <w:rFonts w:ascii="SkolaSans" w:hAnsi="SkolaSans"/>
          <w:lang w:val="mk-MK"/>
        </w:rPr>
        <w:t>ЕК и оваа година ја повторува забелешката дека</w:t>
      </w:r>
      <w:r>
        <w:rPr>
          <w:rFonts w:ascii="SkolaSans" w:hAnsi="SkolaSans"/>
          <w:b/>
          <w:bCs/>
          <w:lang w:val="mk-MK"/>
        </w:rPr>
        <w:t xml:space="preserve"> „</w:t>
      </w:r>
      <w:r>
        <w:rPr>
          <w:rFonts w:ascii="SkolaSans" w:hAnsi="SkolaSans"/>
          <w:b/>
          <w:i/>
          <w:lang w:val="mk-MK"/>
        </w:rPr>
        <w:t>Извршувањето на одлуките на КЗК за прекршочните постапки е оневозможено со можноста за жалба, сè до конечната одлука на Управниот суд</w:t>
      </w:r>
      <w:r>
        <w:rPr>
          <w:rFonts w:ascii="SkolaSans" w:hAnsi="SkolaSans"/>
          <w:b/>
          <w:bCs/>
          <w:lang w:val="mk-MK"/>
        </w:rPr>
        <w:t>“</w:t>
      </w:r>
      <w:r w:rsidR="0049109F">
        <w:rPr>
          <w:rFonts w:ascii="SkolaSans" w:hAnsi="SkolaSans"/>
          <w:lang w:val="mk-MK"/>
        </w:rPr>
        <w:t>. Комисијата</w:t>
      </w:r>
      <w:r>
        <w:rPr>
          <w:rFonts w:ascii="SkolaSans" w:hAnsi="SkolaSans"/>
          <w:lang w:val="mk-MK"/>
        </w:rPr>
        <w:t xml:space="preserve"> во неколку наврати ја информираше ЕК дека законското решение за суспензивно дејство на тужбата во Законот за заштита на конкуренцијата е во согласност со Законот за прекршоци. За да може да се надмине оваа забелешка на ЕК потребна е измена на член 67 од Закон</w:t>
      </w:r>
      <w:r w:rsidR="0049109F">
        <w:rPr>
          <w:rFonts w:ascii="SkolaSans" w:hAnsi="SkolaSans"/>
          <w:lang w:val="mk-MK"/>
        </w:rPr>
        <w:t>от за прекршоци. За оваа цел Комисијата</w:t>
      </w:r>
      <w:r>
        <w:rPr>
          <w:rFonts w:ascii="SkolaSans" w:hAnsi="SkolaSans"/>
          <w:lang w:val="mk-MK"/>
        </w:rPr>
        <w:t xml:space="preserve"> испрати допис до Министерството за правда. Министерството за правда со допис од септември 2012 година информираше дека „</w:t>
      </w:r>
      <w:r>
        <w:rPr>
          <w:rFonts w:ascii="SkolaSans" w:hAnsi="SkolaSans"/>
          <w:i/>
          <w:iCs/>
          <w:lang w:val="mk-MK"/>
        </w:rPr>
        <w:t xml:space="preserve">се поставува прашањето за уставноста на идните евентуални измени на Законот за прекршоците согласно кои би се пропишало дека тужбата за поведување на управен спор не го одлага извршувањето на решенијата донесени во прекршочна постапка, а во врска со член 13 став 1 и Амандманот </w:t>
      </w:r>
      <w:r>
        <w:rPr>
          <w:rFonts w:ascii="SkolaSans" w:hAnsi="SkolaSans"/>
          <w:i/>
          <w:iCs/>
        </w:rPr>
        <w:t>XX</w:t>
      </w:r>
      <w:r>
        <w:rPr>
          <w:rFonts w:ascii="SkolaSans" w:hAnsi="SkolaSans"/>
          <w:i/>
          <w:iCs/>
          <w:lang w:val="mk-MK"/>
        </w:rPr>
        <w:t xml:space="preserve"> од Уставот на РМ“.</w:t>
      </w:r>
      <w:r>
        <w:rPr>
          <w:rFonts w:ascii="SkolaSans" w:hAnsi="SkolaSans"/>
          <w:lang w:val="mk-MK"/>
        </w:rPr>
        <w:t xml:space="preserve"> </w:t>
      </w:r>
    </w:p>
    <w:p w:rsidR="00C55F36" w:rsidRPr="00C55F36" w:rsidRDefault="00C55F36" w:rsidP="00C62133">
      <w:pPr>
        <w:spacing w:after="120"/>
        <w:ind w:firstLine="720"/>
        <w:jc w:val="both"/>
        <w:rPr>
          <w:rFonts w:ascii="SkolaSans" w:hAnsi="SkolaSans"/>
          <w:lang w:val="mk-MK"/>
        </w:rPr>
      </w:pPr>
    </w:p>
    <w:p w:rsidR="00C62133" w:rsidRPr="00C55F36" w:rsidRDefault="00C62133" w:rsidP="005F3FBC">
      <w:pPr>
        <w:pStyle w:val="BodyTextIndent"/>
        <w:numPr>
          <w:ilvl w:val="1"/>
          <w:numId w:val="38"/>
        </w:numPr>
        <w:spacing w:after="120"/>
        <w:ind w:left="567" w:firstLine="142"/>
        <w:jc w:val="both"/>
        <w:rPr>
          <w:rStyle w:val="Heading2Char"/>
          <w:rFonts w:ascii="SkolaSans" w:hAnsi="SkolaSans"/>
          <w:bCs/>
          <w:i/>
          <w:iCs/>
          <w:sz w:val="22"/>
          <w:szCs w:val="22"/>
        </w:rPr>
      </w:pPr>
      <w:r>
        <w:rPr>
          <w:rStyle w:val="Heading2Char"/>
          <w:rFonts w:ascii="SkolaSans" w:hAnsi="SkolaSans"/>
          <w:i/>
          <w:iCs/>
          <w:sz w:val="22"/>
          <w:szCs w:val="22"/>
        </w:rPr>
        <w:t>Меѓуресорска соработка на планот на европска интеграција</w:t>
      </w:r>
    </w:p>
    <w:p w:rsidR="00C62133" w:rsidRDefault="00C62133" w:rsidP="00C62133">
      <w:pPr>
        <w:pStyle w:val="BodyTextIndent"/>
        <w:spacing w:after="120"/>
        <w:ind w:firstLine="720"/>
        <w:jc w:val="both"/>
        <w:rPr>
          <w:rFonts w:ascii="SkolaSans" w:hAnsi="SkolaSans"/>
          <w:sz w:val="22"/>
          <w:szCs w:val="22"/>
          <w:lang w:val="mk-MK"/>
        </w:rPr>
      </w:pPr>
      <w:r>
        <w:rPr>
          <w:rFonts w:ascii="SkolaSans" w:hAnsi="SkolaSans"/>
          <w:sz w:val="22"/>
          <w:szCs w:val="22"/>
          <w:lang w:val="mk-MK"/>
        </w:rPr>
        <w:t xml:space="preserve">Комисијата е носител на НПАА Работната група 3.08 Конкуренција и во тоа својство </w:t>
      </w:r>
      <w:r>
        <w:rPr>
          <w:rFonts w:ascii="SkolaSans" w:hAnsi="SkolaSans"/>
          <w:sz w:val="22"/>
          <w:szCs w:val="22"/>
        </w:rPr>
        <w:t xml:space="preserve">e </w:t>
      </w:r>
      <w:r>
        <w:rPr>
          <w:rFonts w:ascii="SkolaSans" w:hAnsi="SkolaSans"/>
          <w:sz w:val="22"/>
          <w:szCs w:val="22"/>
          <w:lang w:val="mk-MK"/>
        </w:rPr>
        <w:t xml:space="preserve">одговорна за спроведување на потребните активности на законодавен и институционален план за поглавјето 08 Конкуренција во насока на исполнување на условите за членство на РМ во ЕУ. Комисијата редовно учествуваше на месечните состаноци на Работниот комитет за европска интеграција (РКЕИ) и Поткомитетот на РКЕИ при Секретаријатот за европски прашања. На овие состаноци, претседавани од Секретаријатот за европски прашања, Комисијата редовно информираше за постигнатиот напредок на планот на усогласување на националното законодавство со ЕУ </w:t>
      </w:r>
      <w:r>
        <w:rPr>
          <w:rFonts w:ascii="SkolaSans" w:hAnsi="SkolaSans"/>
          <w:i/>
          <w:iCs/>
          <w:sz w:val="22"/>
          <w:szCs w:val="22"/>
        </w:rPr>
        <w:t>acquis</w:t>
      </w:r>
      <w:r>
        <w:rPr>
          <w:rFonts w:ascii="SkolaSans" w:hAnsi="SkolaSans"/>
          <w:sz w:val="22"/>
          <w:szCs w:val="22"/>
          <w:lang w:val="mk-MK"/>
        </w:rPr>
        <w:t xml:space="preserve"> и јакнење на административните капацитети за спроведување на законодавството, како и степенот на реализација на предвидените активности во поглавјето 3.08 на Националната програма за усвојување на правото на ЕУ за 2013-2015 година (НПАА 2013-2015). Воедно, како носител на поглавјето 08  Конкуренција, Комисијата претседаваше со редовните месечни состаноци на меѓуресорската НПАА работна група 3.08 Конкуренција, на кои се разгледуваше постигнатиот напредок, планираните активности и се разменуваа релевантни информации за поглавјето со членовите на оваа група (државни органи кои со своите активности имаат влијание  врз економските активности и степенот на развој на конкуренцијата и обемот на доделување на државна помош во Република Македонија). </w:t>
      </w:r>
    </w:p>
    <w:p w:rsidR="00541D6F" w:rsidRDefault="00C62133" w:rsidP="00541D6F">
      <w:pPr>
        <w:pStyle w:val="BodyTextIndent"/>
        <w:spacing w:after="120"/>
        <w:ind w:firstLine="720"/>
        <w:jc w:val="both"/>
        <w:rPr>
          <w:rFonts w:ascii="SkolaSans" w:hAnsi="SkolaSans"/>
          <w:sz w:val="22"/>
          <w:szCs w:val="22"/>
          <w:lang w:val="mk-MK"/>
        </w:rPr>
      </w:pPr>
      <w:r>
        <w:rPr>
          <w:rFonts w:ascii="SkolaSans" w:hAnsi="SkolaSans"/>
          <w:sz w:val="22"/>
          <w:szCs w:val="22"/>
          <w:lang w:val="mk-MK"/>
        </w:rPr>
        <w:t xml:space="preserve">Во последното тримесечје на 2013 година, Комисијата активно учествуваше во процесот на ревизија на НПАА при што го подготви поглавјето 3.08. Конкуренција на Националната програма за усвојување на правото на ЕУ за 2014-2016 година (НПАА 2014-2016). Владата на Република Македонија ја донесе НПАА 2014-2016 година во декември 2013 година. </w:t>
      </w:r>
    </w:p>
    <w:p w:rsidR="00C62133" w:rsidRPr="00541D6F" w:rsidRDefault="00C62133" w:rsidP="00541D6F">
      <w:pPr>
        <w:pStyle w:val="BodyTextIndent"/>
        <w:spacing w:after="120"/>
        <w:ind w:firstLine="720"/>
        <w:jc w:val="both"/>
        <w:rPr>
          <w:rFonts w:ascii="SkolaSans" w:hAnsi="SkolaSans"/>
          <w:sz w:val="22"/>
          <w:szCs w:val="22"/>
          <w:lang w:val="mk-MK"/>
        </w:rPr>
      </w:pPr>
      <w:r w:rsidRPr="00541D6F">
        <w:rPr>
          <w:rFonts w:ascii="SkolaSans" w:hAnsi="SkolaSans"/>
          <w:sz w:val="22"/>
          <w:szCs w:val="22"/>
          <w:lang w:val="mk-MK"/>
        </w:rPr>
        <w:t xml:space="preserve"> Комисијата остваруваше редовна соработка со Секретаријатот за европски прашања и преку доставување на потребните извештаи за напредок во поглавјето 08.Конкуренција. </w:t>
      </w:r>
    </w:p>
    <w:p w:rsidR="00836EDB" w:rsidRPr="0002287A" w:rsidRDefault="0049109F" w:rsidP="004C06FF">
      <w:pPr>
        <w:keepNext/>
        <w:spacing w:after="120"/>
        <w:ind w:firstLine="720"/>
        <w:jc w:val="both"/>
        <w:rPr>
          <w:rFonts w:ascii="SkolaSans" w:hAnsi="SkolaSans"/>
          <w:lang w:val="mk-MK"/>
        </w:rPr>
      </w:pPr>
      <w:r>
        <w:rPr>
          <w:rFonts w:ascii="SkolaSans" w:hAnsi="SkolaSans"/>
          <w:lang w:val="mk-MK"/>
        </w:rPr>
        <w:t>Комисијата</w:t>
      </w:r>
      <w:r w:rsidR="00836EDB">
        <w:rPr>
          <w:rFonts w:ascii="SkolaSans" w:hAnsi="SkolaSans"/>
          <w:lang w:val="mk-MK"/>
        </w:rPr>
        <w:t xml:space="preserve"> активно зеде учество со презентацијата на искуството на Република Македонија во спроведувањето на законодавството за државна помош на </w:t>
      </w:r>
      <w:r w:rsidR="00836EDB" w:rsidRPr="0090309E">
        <w:rPr>
          <w:rFonts w:ascii="SkolaSans" w:eastAsiaTheme="minorEastAsia" w:hAnsi="SkolaSans" w:cstheme="minorBidi"/>
          <w:lang w:val="mk-MK"/>
        </w:rPr>
        <w:t xml:space="preserve">TAIEX </w:t>
      </w:r>
      <w:r w:rsidR="00836EDB">
        <w:rPr>
          <w:rFonts w:ascii="SkolaSans" w:hAnsi="SkolaSans"/>
          <w:lang w:val="mk-MK"/>
        </w:rPr>
        <w:lastRenderedPageBreak/>
        <w:t xml:space="preserve">работилницата за државна помош на ЦЕФТА земјите која се одржа во септември 2013 година во Сараево, Босна и Херцеговина. </w:t>
      </w:r>
    </w:p>
    <w:p w:rsidR="00836EDB" w:rsidRPr="00836EDB" w:rsidRDefault="00836EDB" w:rsidP="00836EDB">
      <w:pPr>
        <w:keepNext/>
        <w:spacing w:after="120"/>
        <w:ind w:firstLine="720"/>
        <w:jc w:val="both"/>
        <w:rPr>
          <w:rFonts w:ascii="SkolaSans" w:hAnsi="SkolaSans"/>
          <w:lang w:val="mk-MK"/>
        </w:rPr>
      </w:pPr>
      <w:r w:rsidRPr="00836EDB">
        <w:rPr>
          <w:rFonts w:ascii="SkolaSans" w:eastAsiaTheme="minorEastAsia" w:hAnsi="SkolaSans" w:cstheme="minorBidi"/>
          <w:lang w:val="mk-MK"/>
        </w:rPr>
        <w:t>Во 201</w:t>
      </w:r>
      <w:r w:rsidRPr="00836EDB">
        <w:rPr>
          <w:rFonts w:ascii="SkolaSans" w:hAnsi="SkolaSans"/>
          <w:lang w:val="mk-MK"/>
        </w:rPr>
        <w:t>3</w:t>
      </w:r>
      <w:r w:rsidRPr="00836EDB">
        <w:rPr>
          <w:rFonts w:ascii="SkolaSans" w:eastAsiaTheme="minorEastAsia" w:hAnsi="SkolaSans" w:cstheme="minorBidi"/>
          <w:lang w:val="mk-MK"/>
        </w:rPr>
        <w:t xml:space="preserve"> година </w:t>
      </w:r>
      <w:r w:rsidRPr="00836EDB">
        <w:rPr>
          <w:rFonts w:ascii="SkolaSans" w:hAnsi="SkolaSans"/>
          <w:lang w:val="mk-MK"/>
        </w:rPr>
        <w:t xml:space="preserve">продолжи </w:t>
      </w:r>
      <w:r w:rsidRPr="00836EDB">
        <w:rPr>
          <w:rFonts w:ascii="SkolaSans" w:eastAsiaTheme="minorEastAsia" w:hAnsi="SkolaSans" w:cstheme="minorBidi"/>
          <w:lang w:val="mk-MK"/>
        </w:rPr>
        <w:t xml:space="preserve"> </w:t>
      </w:r>
      <w:r w:rsidRPr="00836EDB">
        <w:rPr>
          <w:rFonts w:ascii="SkolaSans" w:hAnsi="SkolaSans"/>
          <w:lang w:val="mk-MK"/>
        </w:rPr>
        <w:t xml:space="preserve">спроведувањето на </w:t>
      </w:r>
      <w:r w:rsidRPr="00836EDB">
        <w:rPr>
          <w:rFonts w:ascii="SkolaSans" w:eastAsiaTheme="minorEastAsia" w:hAnsi="SkolaSans" w:cstheme="minorBidi"/>
          <w:lang w:val="mk-MK"/>
        </w:rPr>
        <w:t>Твининг проект</w:t>
      </w:r>
      <w:r w:rsidRPr="00836EDB">
        <w:rPr>
          <w:rFonts w:ascii="SkolaSans" w:hAnsi="SkolaSans"/>
          <w:lang w:val="mk-MK"/>
        </w:rPr>
        <w:t>от</w:t>
      </w:r>
      <w:r w:rsidRPr="00836EDB">
        <w:rPr>
          <w:rFonts w:ascii="SkolaSans" w:eastAsiaTheme="minorEastAsia" w:hAnsi="SkolaSans" w:cstheme="minorBidi"/>
          <w:lang w:val="mk-MK"/>
        </w:rPr>
        <w:t xml:space="preserve"> </w:t>
      </w:r>
      <w:r w:rsidRPr="00836EDB">
        <w:rPr>
          <w:rFonts w:ascii="SkolaSans" w:eastAsiaTheme="minorEastAsia" w:hAnsi="SkolaSans" w:cstheme="minorBidi"/>
          <w:i/>
          <w:iCs/>
          <w:lang w:val="mk-MK"/>
        </w:rPr>
        <w:t xml:space="preserve">„Поддршка на Комисијата за заштита на конкуренцијата во делот на контрола на државна помош“, </w:t>
      </w:r>
      <w:r w:rsidRPr="00836EDB">
        <w:rPr>
          <w:rFonts w:ascii="SkolaSans" w:eastAsiaTheme="minorEastAsia" w:hAnsi="SkolaSans" w:cstheme="minorBidi"/>
          <w:lang w:val="mk-MK"/>
        </w:rPr>
        <w:t xml:space="preserve">финансиран од ИПА компонента 1 за 2009 година. Со овој Твининг проект </w:t>
      </w:r>
      <w:r w:rsidRPr="00836EDB">
        <w:rPr>
          <w:rFonts w:ascii="SkolaSans" w:hAnsi="SkolaSans"/>
          <w:lang w:val="mk-MK"/>
        </w:rPr>
        <w:t xml:space="preserve">во легислативниот дел </w:t>
      </w:r>
      <w:r w:rsidRPr="00836EDB">
        <w:rPr>
          <w:rFonts w:ascii="SkolaSans" w:eastAsiaTheme="minorEastAsia" w:hAnsi="SkolaSans" w:cstheme="minorBidi"/>
          <w:lang w:val="mk-MK"/>
        </w:rPr>
        <w:t xml:space="preserve">се </w:t>
      </w:r>
      <w:r w:rsidRPr="00836EDB">
        <w:rPr>
          <w:rFonts w:ascii="SkolaSans" w:hAnsi="SkolaSans"/>
          <w:lang w:val="mk-MK"/>
        </w:rPr>
        <w:t>придонесе, меѓу другото за донесување на новите уредби и тоа, Уредбата за условите и постапката за доделување на регионална помош и Уредбата за условите и постапката за доделување на хоризонтална помош, во чии рамки се инкорпорираше и делот за услуги од општ економски интерес. Покрај тоа, со низа обуки се работеше н</w:t>
      </w:r>
      <w:r w:rsidR="0049109F">
        <w:rPr>
          <w:rFonts w:ascii="SkolaSans" w:hAnsi="SkolaSans"/>
          <w:lang w:val="mk-MK"/>
        </w:rPr>
        <w:t>а јакнење на капацитетите на Комисијата</w:t>
      </w:r>
      <w:r w:rsidRPr="00836EDB">
        <w:rPr>
          <w:rFonts w:ascii="SkolaSans" w:hAnsi="SkolaSans"/>
          <w:lang w:val="mk-MK"/>
        </w:rPr>
        <w:t xml:space="preserve"> и на другите чинители во спроведувањето на законодавството за државна помош. Исто така, проектот придонесе за јакнење на јавната свест за д</w:t>
      </w:r>
      <w:r w:rsidR="0049109F">
        <w:rPr>
          <w:rFonts w:ascii="SkolaSans" w:hAnsi="SkolaSans"/>
          <w:lang w:val="mk-MK"/>
        </w:rPr>
        <w:t>ржавната помош. Комисијата</w:t>
      </w:r>
      <w:r w:rsidRPr="00836EDB">
        <w:rPr>
          <w:rFonts w:ascii="SkolaSans" w:hAnsi="SkolaSans"/>
          <w:lang w:val="mk-MK"/>
        </w:rPr>
        <w:t xml:space="preserve"> го спроведе проектот во соработка со Министерството за бизнис, иновации и вештини на Велика Британија.</w:t>
      </w:r>
    </w:p>
    <w:p w:rsidR="001B3825" w:rsidRDefault="001B3825" w:rsidP="00887928">
      <w:pPr>
        <w:keepNext/>
        <w:spacing w:after="120"/>
        <w:ind w:firstLine="720"/>
        <w:jc w:val="both"/>
        <w:rPr>
          <w:rFonts w:ascii="SkolaSans" w:hAnsi="SkolaSans"/>
          <w:lang w:val="mk-MK"/>
        </w:rPr>
      </w:pPr>
    </w:p>
    <w:p w:rsidR="004C7155" w:rsidRDefault="004C7155" w:rsidP="00541D6F">
      <w:pPr>
        <w:pStyle w:val="Heading1"/>
        <w:numPr>
          <w:ilvl w:val="0"/>
          <w:numId w:val="25"/>
        </w:numPr>
        <w:spacing w:after="120"/>
        <w:ind w:firstLine="65"/>
        <w:rPr>
          <w:rFonts w:ascii="SkolaSans" w:hAnsi="SkolaSans"/>
          <w:color w:val="000000" w:themeColor="text1"/>
          <w:sz w:val="22"/>
          <w:szCs w:val="22"/>
          <w:lang w:val="en-US"/>
        </w:rPr>
      </w:pPr>
      <w:bookmarkStart w:id="110" w:name="_Toc288484706"/>
      <w:bookmarkStart w:id="111" w:name="_Toc288484755"/>
      <w:bookmarkStart w:id="112" w:name="_Toc288485095"/>
      <w:bookmarkStart w:id="113" w:name="_Toc288645027"/>
      <w:bookmarkStart w:id="114" w:name="_Toc288729549"/>
      <w:bookmarkStart w:id="115" w:name="_Toc288812927"/>
      <w:r w:rsidRPr="0010103B">
        <w:rPr>
          <w:rFonts w:ascii="SkolaSans" w:hAnsi="SkolaSans"/>
          <w:color w:val="000000" w:themeColor="text1"/>
          <w:sz w:val="22"/>
          <w:szCs w:val="22"/>
        </w:rPr>
        <w:t>Меѓународна соработка</w:t>
      </w:r>
      <w:bookmarkEnd w:id="110"/>
      <w:bookmarkEnd w:id="111"/>
      <w:bookmarkEnd w:id="112"/>
      <w:bookmarkEnd w:id="113"/>
      <w:bookmarkEnd w:id="114"/>
      <w:bookmarkEnd w:id="115"/>
    </w:p>
    <w:p w:rsidR="00541D6F" w:rsidRDefault="00541D6F" w:rsidP="00541D6F">
      <w:pPr>
        <w:pStyle w:val="Heading2"/>
        <w:spacing w:after="120"/>
        <w:ind w:firstLine="644"/>
        <w:rPr>
          <w:rFonts w:ascii="SkolaSans" w:hAnsi="SkolaSans"/>
          <w:i/>
          <w:snapToGrid w:val="0"/>
          <w:color w:val="000000" w:themeColor="text1"/>
          <w:sz w:val="22"/>
          <w:szCs w:val="22"/>
        </w:rPr>
      </w:pPr>
    </w:p>
    <w:p w:rsidR="004C7155" w:rsidRDefault="0010103B" w:rsidP="00541D6F">
      <w:pPr>
        <w:pStyle w:val="Heading2"/>
        <w:spacing w:after="120"/>
        <w:ind w:firstLine="644"/>
        <w:rPr>
          <w:rFonts w:ascii="SkolaSans" w:hAnsi="SkolaSans"/>
          <w:i/>
          <w:color w:val="000000" w:themeColor="text1"/>
          <w:sz w:val="22"/>
          <w:szCs w:val="22"/>
        </w:rPr>
      </w:pPr>
      <w:r>
        <w:rPr>
          <w:rFonts w:ascii="SkolaSans" w:hAnsi="SkolaSans"/>
          <w:i/>
          <w:snapToGrid w:val="0"/>
          <w:color w:val="000000" w:themeColor="text1"/>
          <w:sz w:val="22"/>
          <w:szCs w:val="22"/>
        </w:rPr>
        <w:t xml:space="preserve">10.1  </w:t>
      </w:r>
      <w:bookmarkStart w:id="116" w:name="_Toc288484708"/>
      <w:bookmarkStart w:id="117" w:name="_Toc288484757"/>
      <w:bookmarkStart w:id="118" w:name="_Toc288485097"/>
      <w:bookmarkStart w:id="119" w:name="_Toc288645029"/>
      <w:bookmarkStart w:id="120" w:name="_Toc288729551"/>
      <w:bookmarkStart w:id="121" w:name="_Toc288812929"/>
      <w:r w:rsidR="004C7155" w:rsidRPr="0010103B">
        <w:rPr>
          <w:rFonts w:ascii="SkolaSans" w:hAnsi="SkolaSans"/>
          <w:i/>
          <w:snapToGrid w:val="0"/>
          <w:color w:val="000000" w:themeColor="text1"/>
          <w:sz w:val="22"/>
          <w:szCs w:val="22"/>
        </w:rPr>
        <w:t>Билатерална</w:t>
      </w:r>
      <w:r w:rsidR="004C7155" w:rsidRPr="0010103B">
        <w:rPr>
          <w:rFonts w:ascii="SkolaSans" w:hAnsi="SkolaSans"/>
          <w:i/>
          <w:color w:val="000000" w:themeColor="text1"/>
          <w:sz w:val="22"/>
          <w:szCs w:val="22"/>
        </w:rPr>
        <w:t xml:space="preserve"> и мултилатерална соработка</w:t>
      </w:r>
      <w:bookmarkEnd w:id="116"/>
      <w:bookmarkEnd w:id="117"/>
      <w:bookmarkEnd w:id="118"/>
      <w:bookmarkEnd w:id="119"/>
      <w:bookmarkEnd w:id="120"/>
      <w:bookmarkEnd w:id="121"/>
    </w:p>
    <w:p w:rsidR="004C7155" w:rsidRDefault="004C7155" w:rsidP="004C7155">
      <w:pPr>
        <w:pStyle w:val="BodyTextIndent"/>
        <w:spacing w:after="120"/>
        <w:ind w:firstLine="709"/>
        <w:jc w:val="both"/>
        <w:rPr>
          <w:rFonts w:ascii="SkolaSans" w:hAnsi="SkolaSans"/>
          <w:color w:val="000000" w:themeColor="text1"/>
          <w:sz w:val="22"/>
          <w:szCs w:val="22"/>
          <w:lang w:val="mk-MK"/>
        </w:rPr>
      </w:pPr>
      <w:r w:rsidRPr="0010103B">
        <w:rPr>
          <w:rFonts w:ascii="SkolaSans" w:hAnsi="SkolaSans"/>
          <w:color w:val="000000" w:themeColor="text1"/>
          <w:sz w:val="22"/>
          <w:szCs w:val="22"/>
          <w:lang w:val="mk-MK"/>
        </w:rPr>
        <w:t>Во текот на 201</w:t>
      </w:r>
      <w:r w:rsidR="00816242">
        <w:rPr>
          <w:rFonts w:ascii="SkolaSans" w:hAnsi="SkolaSans"/>
          <w:color w:val="000000" w:themeColor="text1"/>
          <w:sz w:val="22"/>
          <w:szCs w:val="22"/>
          <w:lang w:val="mk-MK"/>
        </w:rPr>
        <w:t xml:space="preserve">3 </w:t>
      </w:r>
      <w:r w:rsidRPr="0010103B">
        <w:rPr>
          <w:rFonts w:ascii="SkolaSans" w:hAnsi="SkolaSans"/>
          <w:color w:val="000000" w:themeColor="text1"/>
          <w:sz w:val="22"/>
          <w:szCs w:val="22"/>
          <w:lang w:val="mk-MK"/>
        </w:rPr>
        <w:t>година продолжена е и надградена соработката со телата надлежни за примена на конкурентското законодавство во земјите од регионот и државите членки на ЕУ, започната во претходните години, а исто така се иницирани и нови проекти во рамките на меѓународните организации.</w:t>
      </w:r>
    </w:p>
    <w:p w:rsidR="00C55F36" w:rsidRPr="0010103B" w:rsidRDefault="00C55F36" w:rsidP="004C7155">
      <w:pPr>
        <w:pStyle w:val="BodyTextIndent"/>
        <w:spacing w:after="120"/>
        <w:ind w:firstLine="709"/>
        <w:jc w:val="both"/>
        <w:rPr>
          <w:rFonts w:ascii="SkolaSans" w:hAnsi="SkolaSans"/>
          <w:color w:val="000000" w:themeColor="text1"/>
          <w:sz w:val="22"/>
          <w:szCs w:val="22"/>
        </w:rPr>
      </w:pPr>
    </w:p>
    <w:p w:rsidR="004C7155" w:rsidRPr="0049109F" w:rsidRDefault="00421F2D" w:rsidP="00541D6F">
      <w:pPr>
        <w:pStyle w:val="Default"/>
        <w:numPr>
          <w:ilvl w:val="1"/>
          <w:numId w:val="26"/>
        </w:numPr>
        <w:spacing w:after="120"/>
        <w:ind w:firstLine="289"/>
        <w:jc w:val="both"/>
        <w:rPr>
          <w:rFonts w:ascii="SkolaSans" w:hAnsi="SkolaSans"/>
          <w:b/>
          <w:i/>
          <w:color w:val="000000" w:themeColor="text1"/>
          <w:sz w:val="22"/>
          <w:szCs w:val="22"/>
          <w:lang w:val="mk-MK"/>
        </w:rPr>
      </w:pPr>
      <w:r w:rsidRPr="0049109F">
        <w:rPr>
          <w:rFonts w:ascii="SkolaSans" w:hAnsi="SkolaSans"/>
          <w:b/>
          <w:bCs/>
          <w:i/>
          <w:color w:val="000000" w:themeColor="text1"/>
          <w:sz w:val="22"/>
          <w:szCs w:val="22"/>
          <w:lang w:val="mk-MK"/>
        </w:rPr>
        <w:t>Билатерална</w:t>
      </w:r>
      <w:r w:rsidRPr="0049109F">
        <w:rPr>
          <w:rFonts w:ascii="SkolaSans" w:hAnsi="SkolaSans"/>
          <w:b/>
          <w:i/>
          <w:color w:val="000000" w:themeColor="text1"/>
          <w:sz w:val="22"/>
          <w:szCs w:val="22"/>
          <w:lang w:val="mk-MK"/>
        </w:rPr>
        <w:t xml:space="preserve"> соработка</w:t>
      </w:r>
    </w:p>
    <w:p w:rsidR="004C7155" w:rsidRDefault="0049109F" w:rsidP="0049109F">
      <w:pPr>
        <w:pStyle w:val="BodyTextIndent"/>
        <w:spacing w:after="120"/>
        <w:ind w:firstLine="720"/>
        <w:jc w:val="both"/>
        <w:rPr>
          <w:rFonts w:ascii="SkolaSans" w:hAnsi="SkolaSans"/>
          <w:color w:val="000000" w:themeColor="text1"/>
          <w:sz w:val="22"/>
          <w:szCs w:val="22"/>
          <w:lang w:val="mk-MK"/>
        </w:rPr>
      </w:pPr>
      <w:r>
        <w:rPr>
          <w:rFonts w:ascii="SkolaSans" w:hAnsi="SkolaSans"/>
          <w:color w:val="000000" w:themeColor="text1"/>
          <w:sz w:val="22"/>
          <w:szCs w:val="22"/>
          <w:lang w:val="mk-MK"/>
        </w:rPr>
        <w:t>Во текот на 2013 година билатералната с</w:t>
      </w:r>
      <w:r w:rsidR="00421F2D" w:rsidRPr="0049109F">
        <w:rPr>
          <w:rFonts w:ascii="SkolaSans" w:hAnsi="SkolaSans"/>
          <w:color w:val="000000" w:themeColor="text1"/>
          <w:sz w:val="22"/>
          <w:szCs w:val="22"/>
          <w:lang w:val="mk-MK"/>
        </w:rPr>
        <w:t>оработката со телата за заштита на конкуренцијата на земјите од регионот</w:t>
      </w:r>
      <w:r>
        <w:rPr>
          <w:rFonts w:ascii="SkolaSans" w:hAnsi="SkolaSans"/>
          <w:color w:val="000000" w:themeColor="text1"/>
          <w:sz w:val="22"/>
          <w:szCs w:val="22"/>
          <w:lang w:val="mk-MK"/>
        </w:rPr>
        <w:t xml:space="preserve"> </w:t>
      </w:r>
      <w:r w:rsidRPr="0049109F">
        <w:rPr>
          <w:rFonts w:ascii="SkolaSans" w:hAnsi="SkolaSans"/>
          <w:color w:val="000000" w:themeColor="text1"/>
          <w:sz w:val="22"/>
          <w:szCs w:val="22"/>
          <w:lang w:val="mk-MK"/>
        </w:rPr>
        <w:t xml:space="preserve">интензивно се остваруваше </w:t>
      </w:r>
      <w:r>
        <w:rPr>
          <w:rFonts w:ascii="SkolaSans" w:hAnsi="SkolaSans"/>
          <w:color w:val="000000" w:themeColor="text1"/>
          <w:sz w:val="22"/>
          <w:szCs w:val="22"/>
          <w:lang w:val="mk-MK"/>
        </w:rPr>
        <w:t>и</w:t>
      </w:r>
      <w:r w:rsidRPr="0049109F">
        <w:rPr>
          <w:rFonts w:ascii="SkolaSans" w:hAnsi="SkolaSans"/>
          <w:color w:val="000000" w:themeColor="text1"/>
          <w:sz w:val="22"/>
          <w:szCs w:val="22"/>
          <w:lang w:val="mk-MK"/>
        </w:rPr>
        <w:t xml:space="preserve"> </w:t>
      </w:r>
      <w:r w:rsidR="005F6753">
        <w:rPr>
          <w:rFonts w:ascii="SkolaSans" w:hAnsi="SkolaSans"/>
          <w:color w:val="000000" w:themeColor="text1"/>
          <w:sz w:val="22"/>
          <w:szCs w:val="22"/>
          <w:lang w:val="mk-MK"/>
        </w:rPr>
        <w:t xml:space="preserve">понатаму претставува </w:t>
      </w:r>
      <w:r w:rsidR="00421F2D" w:rsidRPr="0049109F">
        <w:rPr>
          <w:rFonts w:ascii="SkolaSans" w:hAnsi="SkolaSans"/>
          <w:color w:val="000000" w:themeColor="text1"/>
          <w:sz w:val="22"/>
          <w:szCs w:val="22"/>
          <w:lang w:val="mk-MK"/>
        </w:rPr>
        <w:t>важен елемент на меѓународната соработката на Комисијата, базирано на размена на различни искуства по прашања на пристапувањето на тие земји во Европската унија, но и на процесите и прилагодувањата на пазарна</w:t>
      </w:r>
      <w:r w:rsidRPr="0049109F">
        <w:rPr>
          <w:rFonts w:ascii="SkolaSans" w:hAnsi="SkolaSans"/>
          <w:color w:val="000000" w:themeColor="text1"/>
          <w:sz w:val="22"/>
          <w:szCs w:val="22"/>
          <w:lang w:val="mk-MK"/>
        </w:rPr>
        <w:t>та економија во поширока смисла</w:t>
      </w:r>
      <w:r>
        <w:rPr>
          <w:rFonts w:ascii="SkolaSans" w:hAnsi="SkolaSans"/>
          <w:color w:val="000000" w:themeColor="text1"/>
          <w:sz w:val="22"/>
          <w:szCs w:val="22"/>
          <w:lang w:val="mk-MK"/>
        </w:rPr>
        <w:t>.</w:t>
      </w:r>
      <w:r w:rsidR="004C7155" w:rsidRPr="0010103B">
        <w:rPr>
          <w:rFonts w:ascii="SkolaSans" w:hAnsi="SkolaSans"/>
          <w:color w:val="000000" w:themeColor="text1"/>
          <w:sz w:val="22"/>
          <w:szCs w:val="22"/>
          <w:lang w:val="mk-MK"/>
        </w:rPr>
        <w:t xml:space="preserve"> </w:t>
      </w:r>
    </w:p>
    <w:p w:rsidR="00C55F36" w:rsidRPr="0010103B" w:rsidRDefault="00C55F36" w:rsidP="004C7155">
      <w:pPr>
        <w:pStyle w:val="BodyTextIndent"/>
        <w:spacing w:after="120"/>
        <w:ind w:firstLine="709"/>
        <w:jc w:val="both"/>
        <w:rPr>
          <w:rFonts w:ascii="SkolaSans" w:hAnsi="SkolaSans"/>
          <w:color w:val="000000" w:themeColor="text1"/>
          <w:sz w:val="22"/>
          <w:szCs w:val="22"/>
          <w:lang w:val="mk-MK"/>
        </w:rPr>
      </w:pPr>
    </w:p>
    <w:p w:rsidR="00676D68" w:rsidRPr="0010103B" w:rsidRDefault="004C7155" w:rsidP="00541D6F">
      <w:pPr>
        <w:pStyle w:val="Default"/>
        <w:numPr>
          <w:ilvl w:val="1"/>
          <w:numId w:val="26"/>
        </w:numPr>
        <w:spacing w:after="120"/>
        <w:ind w:firstLine="289"/>
        <w:jc w:val="both"/>
        <w:rPr>
          <w:rFonts w:ascii="SkolaSans" w:hAnsi="SkolaSans"/>
          <w:b/>
          <w:i/>
          <w:color w:val="000000" w:themeColor="text1"/>
          <w:sz w:val="22"/>
          <w:szCs w:val="22"/>
          <w:lang w:val="mk-MK"/>
        </w:rPr>
      </w:pPr>
      <w:r w:rsidRPr="0010103B">
        <w:rPr>
          <w:rFonts w:ascii="SkolaSans" w:hAnsi="SkolaSans"/>
          <w:b/>
          <w:bCs/>
          <w:i/>
          <w:color w:val="000000" w:themeColor="text1"/>
          <w:sz w:val="22"/>
          <w:szCs w:val="22"/>
          <w:lang w:val="mk-MK"/>
        </w:rPr>
        <w:t>Мултилатерална</w:t>
      </w:r>
      <w:r w:rsidRPr="0010103B">
        <w:rPr>
          <w:rFonts w:ascii="SkolaSans" w:hAnsi="SkolaSans"/>
          <w:b/>
          <w:i/>
          <w:color w:val="000000" w:themeColor="text1"/>
          <w:sz w:val="22"/>
          <w:szCs w:val="22"/>
          <w:lang w:val="mk-MK"/>
        </w:rPr>
        <w:t xml:space="preserve"> соработка </w:t>
      </w:r>
    </w:p>
    <w:p w:rsidR="004C7155" w:rsidRPr="0010103B" w:rsidRDefault="004C7155" w:rsidP="004C7155">
      <w:pPr>
        <w:pStyle w:val="BodyTextIndent"/>
        <w:spacing w:after="120"/>
        <w:ind w:firstLine="720"/>
        <w:jc w:val="both"/>
        <w:rPr>
          <w:rFonts w:ascii="SkolaSans" w:hAnsi="SkolaSans"/>
          <w:color w:val="000000" w:themeColor="text1"/>
          <w:sz w:val="22"/>
          <w:szCs w:val="22"/>
          <w:lang w:val="mk-MK"/>
        </w:rPr>
      </w:pPr>
      <w:r w:rsidRPr="0010103B">
        <w:rPr>
          <w:rFonts w:ascii="SkolaSans" w:hAnsi="SkolaSans"/>
          <w:color w:val="000000" w:themeColor="text1"/>
          <w:sz w:val="22"/>
          <w:szCs w:val="22"/>
          <w:lang w:val="mk-MK"/>
        </w:rPr>
        <w:t>Во  февруари  2005 година е формиран ОЕЦД - Регионален центар за конкуренција (РЦК) во Будимпешта, Република Унгарија во рамките на кој се организираат семинари и обуки за вработените од надлежните органи за конкуренција во земјите на Југоисточна Европа. Вработени од Комисијата во 201</w:t>
      </w:r>
      <w:r w:rsidR="001B3825">
        <w:rPr>
          <w:rFonts w:ascii="SkolaSans" w:hAnsi="SkolaSans"/>
          <w:color w:val="000000" w:themeColor="text1"/>
          <w:sz w:val="22"/>
          <w:szCs w:val="22"/>
          <w:lang w:val="mk-MK"/>
        </w:rPr>
        <w:t>3</w:t>
      </w:r>
      <w:r w:rsidR="00CD420B" w:rsidRPr="0010103B">
        <w:rPr>
          <w:rFonts w:ascii="SkolaSans" w:hAnsi="SkolaSans"/>
          <w:color w:val="000000" w:themeColor="text1"/>
          <w:sz w:val="22"/>
          <w:szCs w:val="22"/>
          <w:lang w:val="mk-MK"/>
        </w:rPr>
        <w:t xml:space="preserve"> година</w:t>
      </w:r>
      <w:r w:rsidRPr="0010103B">
        <w:rPr>
          <w:rFonts w:ascii="SkolaSans" w:hAnsi="SkolaSans"/>
          <w:color w:val="000000" w:themeColor="text1"/>
          <w:sz w:val="22"/>
          <w:szCs w:val="22"/>
          <w:lang w:val="mk-MK"/>
        </w:rPr>
        <w:t xml:space="preserve"> учествуваа на</w:t>
      </w:r>
      <w:r w:rsidR="00887928" w:rsidRPr="001B3825">
        <w:rPr>
          <w:rFonts w:ascii="SkolaSans" w:hAnsi="SkolaSans"/>
          <w:sz w:val="22"/>
          <w:szCs w:val="22"/>
          <w:lang w:val="mk-MK"/>
        </w:rPr>
        <w:t xml:space="preserve"> </w:t>
      </w:r>
      <w:r w:rsidR="001B3825" w:rsidRPr="001B3825">
        <w:rPr>
          <w:rFonts w:ascii="SkolaSans" w:hAnsi="SkolaSans"/>
          <w:sz w:val="22"/>
          <w:szCs w:val="22"/>
          <w:lang w:val="mk-MK"/>
        </w:rPr>
        <w:t>4</w:t>
      </w:r>
      <w:r w:rsidR="00676D68" w:rsidRPr="0010103B">
        <w:rPr>
          <w:rFonts w:ascii="SkolaSans" w:hAnsi="SkolaSans"/>
          <w:sz w:val="22"/>
          <w:szCs w:val="22"/>
          <w:lang w:val="mk-MK"/>
        </w:rPr>
        <w:t xml:space="preserve"> </w:t>
      </w:r>
      <w:r w:rsidRPr="0010103B">
        <w:rPr>
          <w:rFonts w:ascii="SkolaSans" w:hAnsi="SkolaSans"/>
          <w:color w:val="000000" w:themeColor="text1"/>
          <w:sz w:val="22"/>
          <w:szCs w:val="22"/>
          <w:lang w:val="mk-MK"/>
        </w:rPr>
        <w:t>семинари</w:t>
      </w:r>
      <w:r w:rsidR="00887928" w:rsidRPr="0010103B">
        <w:rPr>
          <w:rFonts w:ascii="SkolaSans" w:hAnsi="SkolaSans"/>
          <w:color w:val="000000" w:themeColor="text1"/>
          <w:sz w:val="22"/>
          <w:szCs w:val="22"/>
          <w:lang w:val="mk-MK"/>
        </w:rPr>
        <w:t>/работилници</w:t>
      </w:r>
      <w:r w:rsidRPr="0010103B">
        <w:rPr>
          <w:rFonts w:ascii="SkolaSans" w:hAnsi="SkolaSans"/>
          <w:color w:val="000000" w:themeColor="text1"/>
          <w:sz w:val="22"/>
          <w:szCs w:val="22"/>
          <w:lang w:val="mk-MK"/>
        </w:rPr>
        <w:t xml:space="preserve"> организирани од ОЕЦД – РЦК на одделни теми од областа на заштитата на конкуренцијата – ограничувачки договори, злоупотреба на доминантна позиција и концентрации. </w:t>
      </w:r>
    </w:p>
    <w:p w:rsidR="004C7155" w:rsidRPr="0010103B" w:rsidRDefault="004C7155" w:rsidP="00887928">
      <w:pPr>
        <w:pStyle w:val="BodyTextIndent"/>
        <w:spacing w:after="120"/>
        <w:ind w:firstLine="709"/>
        <w:jc w:val="both"/>
        <w:rPr>
          <w:rFonts w:ascii="SkolaSans" w:hAnsi="SkolaSans"/>
          <w:sz w:val="22"/>
          <w:szCs w:val="22"/>
          <w:lang w:val="mk-MK"/>
        </w:rPr>
      </w:pPr>
      <w:r w:rsidRPr="0010103B">
        <w:rPr>
          <w:rFonts w:ascii="SkolaSans" w:hAnsi="SkolaSans"/>
          <w:sz w:val="22"/>
          <w:szCs w:val="22"/>
          <w:lang w:val="mk-MK"/>
        </w:rPr>
        <w:t>Република Македонија е членка на ИЦН (Меѓународната мрежа за конкуренција) и во текот на 201</w:t>
      </w:r>
      <w:r w:rsidR="001B3825">
        <w:rPr>
          <w:rFonts w:ascii="SkolaSans" w:hAnsi="SkolaSans"/>
          <w:sz w:val="22"/>
          <w:szCs w:val="22"/>
          <w:lang w:val="mk-MK"/>
        </w:rPr>
        <w:t>3</w:t>
      </w:r>
      <w:r w:rsidRPr="0010103B">
        <w:rPr>
          <w:rFonts w:ascii="SkolaSans" w:hAnsi="SkolaSans"/>
          <w:sz w:val="22"/>
          <w:szCs w:val="22"/>
          <w:lang w:val="mk-MK"/>
        </w:rPr>
        <w:t xml:space="preserve"> година Комисијата зеде активно учество во работата на </w:t>
      </w:r>
      <w:r w:rsidR="00887928" w:rsidRPr="0010103B">
        <w:rPr>
          <w:rFonts w:ascii="SkolaSans" w:hAnsi="SkolaSans"/>
          <w:sz w:val="22"/>
          <w:szCs w:val="22"/>
          <w:lang w:val="mk-MK"/>
        </w:rPr>
        <w:t xml:space="preserve">ИЦН и учествуваше на годишната конференција. ИЦН </w:t>
      </w:r>
      <w:r w:rsidRPr="0010103B">
        <w:rPr>
          <w:rFonts w:ascii="SkolaSans" w:hAnsi="SkolaSans"/>
          <w:sz w:val="22"/>
          <w:szCs w:val="22"/>
          <w:lang w:val="mk-MK"/>
        </w:rPr>
        <w:t xml:space="preserve">помага за доближување на позициите </w:t>
      </w:r>
      <w:r w:rsidRPr="0010103B">
        <w:rPr>
          <w:rFonts w:ascii="SkolaSans" w:hAnsi="SkolaSans"/>
          <w:sz w:val="22"/>
          <w:szCs w:val="22"/>
          <w:lang w:val="mk-MK"/>
        </w:rPr>
        <w:lastRenderedPageBreak/>
        <w:t>на развиените и земјите во развој за прашања кои ја засегаат важноста за ефективно регулирање на конкурентските односи за успешен развој на националните економии, привлекување на инвестиции во земјите и целосно исполнување на барањата на потрошувачите, а со посебен осврт на потребата од продолжување на подигање на конкурентската култура и сите активности кои го промовираат конкурентското право и политика преку неприсилни механизми и соодветна едукација и специјализација на судството во оваа област.</w:t>
      </w:r>
    </w:p>
    <w:p w:rsidR="008519F7" w:rsidRDefault="008519F7" w:rsidP="008519F7">
      <w:pPr>
        <w:rPr>
          <w:rFonts w:asciiTheme="minorHAnsi" w:hAnsiTheme="minorHAnsi"/>
        </w:rPr>
      </w:pPr>
    </w:p>
    <w:p w:rsidR="002101E9" w:rsidRDefault="002101E9" w:rsidP="00CD420B">
      <w:pPr>
        <w:pStyle w:val="Heading1"/>
        <w:spacing w:after="120"/>
        <w:ind w:firstLine="709"/>
        <w:rPr>
          <w:rFonts w:ascii="SkolaSans" w:hAnsi="SkolaSans"/>
          <w:sz w:val="22"/>
          <w:szCs w:val="22"/>
          <w:lang w:val="en-US"/>
        </w:rPr>
      </w:pPr>
      <w:r w:rsidRPr="0010103B">
        <w:rPr>
          <w:rFonts w:ascii="SkolaSans" w:hAnsi="SkolaSans"/>
          <w:sz w:val="22"/>
          <w:szCs w:val="22"/>
        </w:rPr>
        <w:t>Г. АДМИНИСТРАТИВЕН КАПАЦИТЕТ НА КОМИСИЈАТА</w:t>
      </w:r>
    </w:p>
    <w:p w:rsidR="00446D51" w:rsidRDefault="002101E9" w:rsidP="002101E9">
      <w:pPr>
        <w:spacing w:after="120"/>
        <w:ind w:firstLine="720"/>
        <w:jc w:val="both"/>
        <w:rPr>
          <w:rFonts w:ascii="SkolaSans" w:hAnsi="SkolaSans"/>
          <w:lang w:val="mk-MK"/>
        </w:rPr>
      </w:pPr>
      <w:r w:rsidRPr="0010103B">
        <w:rPr>
          <w:rFonts w:ascii="SkolaSans" w:hAnsi="SkolaSans"/>
          <w:lang w:val="mk-MK"/>
        </w:rPr>
        <w:t>Стручната служба на Комисијата врши стручни</w:t>
      </w:r>
      <w:r w:rsidR="00446D51">
        <w:rPr>
          <w:rFonts w:ascii="SkolaSans" w:hAnsi="SkolaSans"/>
          <w:lang w:val="mk-MK"/>
        </w:rPr>
        <w:t>, нормативно-правни, управни, управно-надзорни, материјално-финансиски, сметководствени, информатички и други работи.</w:t>
      </w:r>
      <w:r w:rsidRPr="0010103B">
        <w:rPr>
          <w:rFonts w:ascii="SkolaSans" w:hAnsi="SkolaSans"/>
          <w:lang w:val="mk-MK"/>
        </w:rPr>
        <w:t xml:space="preserve"> и други административно - технички работи. </w:t>
      </w:r>
    </w:p>
    <w:p w:rsidR="003C27C1" w:rsidRDefault="002101E9" w:rsidP="002101E9">
      <w:pPr>
        <w:spacing w:after="120"/>
        <w:ind w:firstLine="720"/>
        <w:jc w:val="both"/>
        <w:rPr>
          <w:rFonts w:ascii="SkolaSans" w:hAnsi="SkolaSans"/>
          <w:lang w:val="mk-MK"/>
        </w:rPr>
      </w:pPr>
      <w:r w:rsidRPr="0010103B">
        <w:rPr>
          <w:rFonts w:ascii="SkolaSans" w:hAnsi="SkolaSans"/>
          <w:lang w:val="mk-MK"/>
        </w:rPr>
        <w:t>На 31.12.201</w:t>
      </w:r>
      <w:r w:rsidR="00541D6F">
        <w:rPr>
          <w:rFonts w:ascii="SkolaSans" w:hAnsi="SkolaSans"/>
          <w:lang w:val="mk-MK"/>
        </w:rPr>
        <w:t>3</w:t>
      </w:r>
      <w:r w:rsidRPr="0010103B">
        <w:rPr>
          <w:rFonts w:ascii="SkolaSans" w:hAnsi="SkolaSans"/>
          <w:lang w:val="mk-MK"/>
        </w:rPr>
        <w:t xml:space="preserve"> година, бројот на вработени во Комисијата изнесува 2</w:t>
      </w:r>
      <w:r w:rsidRPr="0010103B">
        <w:rPr>
          <w:rFonts w:ascii="SkolaSans" w:hAnsi="SkolaSans"/>
        </w:rPr>
        <w:t>8</w:t>
      </w:r>
      <w:r w:rsidRPr="0010103B">
        <w:rPr>
          <w:rFonts w:ascii="SkolaSans" w:hAnsi="SkolaSans"/>
          <w:lang w:val="mk-MK"/>
        </w:rPr>
        <w:t>, вклучувајќи ги и Претседателот и двајца членови, кои се професионално ангажирани во работата на Комисијата. Вработените во стручната служба имаат статус на државни службеници. Од вкупно 2</w:t>
      </w:r>
      <w:r w:rsidRPr="0010103B">
        <w:rPr>
          <w:rFonts w:ascii="SkolaSans" w:hAnsi="SkolaSans"/>
        </w:rPr>
        <w:t>4</w:t>
      </w:r>
      <w:r w:rsidRPr="0010103B">
        <w:rPr>
          <w:rFonts w:ascii="SkolaSans" w:hAnsi="SkolaSans"/>
          <w:lang w:val="mk-MK"/>
        </w:rPr>
        <w:t xml:space="preserve"> извршители во стручната служба, 18 се со високо образование (од кои </w:t>
      </w:r>
      <w:r w:rsidRPr="0010103B">
        <w:rPr>
          <w:rFonts w:ascii="SkolaSans" w:hAnsi="SkolaSans"/>
        </w:rPr>
        <w:t>2</w:t>
      </w:r>
      <w:r w:rsidRPr="0010103B">
        <w:rPr>
          <w:rFonts w:ascii="SkolaSans" w:hAnsi="SkolaSans"/>
          <w:lang w:val="mk-MK"/>
        </w:rPr>
        <w:t xml:space="preserve"> се и магистри на правни науки од областа на заштитата на конкуренцијата), еден со вишо образование, </w:t>
      </w:r>
      <w:r w:rsidRPr="0010103B">
        <w:rPr>
          <w:rFonts w:ascii="SkolaSans" w:hAnsi="SkolaSans"/>
        </w:rPr>
        <w:t>5</w:t>
      </w:r>
      <w:r w:rsidRPr="0010103B">
        <w:rPr>
          <w:rFonts w:ascii="SkolaSans" w:hAnsi="SkolaSans"/>
          <w:lang w:val="mk-MK"/>
        </w:rPr>
        <w:t xml:space="preserve"> со средна стручна спрема и 1 со основно образование. </w:t>
      </w:r>
    </w:p>
    <w:p w:rsidR="002101E9" w:rsidRPr="0010103B" w:rsidRDefault="002101E9" w:rsidP="002101E9">
      <w:pPr>
        <w:spacing w:after="120"/>
        <w:ind w:firstLine="720"/>
        <w:jc w:val="both"/>
        <w:rPr>
          <w:rFonts w:ascii="SkolaSans" w:hAnsi="SkolaSans"/>
          <w:lang w:val="mk-MK"/>
        </w:rPr>
      </w:pPr>
      <w:r w:rsidRPr="0010103B">
        <w:rPr>
          <w:rFonts w:ascii="SkolaSans" w:hAnsi="SkolaSans"/>
          <w:lang w:val="mk-MK"/>
        </w:rPr>
        <w:t xml:space="preserve">Вкупниот број на припадници на заедниците во Република Македонија, вработени во Комисијата, изнесува </w:t>
      </w:r>
      <w:r w:rsidRPr="0010103B">
        <w:rPr>
          <w:rFonts w:ascii="SkolaSans" w:hAnsi="SkolaSans"/>
        </w:rPr>
        <w:t>1</w:t>
      </w:r>
      <w:r w:rsidR="003C27C1">
        <w:rPr>
          <w:rFonts w:ascii="SkolaSans" w:hAnsi="SkolaSans"/>
          <w:lang w:val="mk-MK"/>
        </w:rPr>
        <w:t>2</w:t>
      </w:r>
      <w:r w:rsidRPr="0010103B">
        <w:rPr>
          <w:rFonts w:ascii="SkolaSans" w:hAnsi="SkolaSans"/>
          <w:lang w:val="mk-MK"/>
        </w:rPr>
        <w:t xml:space="preserve"> лица односно </w:t>
      </w:r>
      <w:r w:rsidR="003C27C1">
        <w:rPr>
          <w:rFonts w:ascii="SkolaSans" w:hAnsi="SkolaSans"/>
          <w:lang w:val="mk-MK"/>
        </w:rPr>
        <w:t>42,86</w:t>
      </w:r>
      <w:r w:rsidRPr="0010103B">
        <w:rPr>
          <w:rFonts w:ascii="SkolaSans" w:hAnsi="SkolaSans"/>
          <w:lang w:val="mk-MK"/>
        </w:rPr>
        <w:t>%.</w:t>
      </w:r>
    </w:p>
    <w:p w:rsidR="00A11519" w:rsidRPr="0049109F" w:rsidRDefault="002101E9" w:rsidP="008519F7">
      <w:pPr>
        <w:pStyle w:val="BodyTextIndent"/>
        <w:spacing w:after="120"/>
        <w:ind w:firstLine="720"/>
        <w:jc w:val="both"/>
        <w:rPr>
          <w:rFonts w:ascii="SkolaSans" w:hAnsi="SkolaSans"/>
          <w:color w:val="FF0000"/>
          <w:sz w:val="22"/>
          <w:szCs w:val="22"/>
        </w:rPr>
      </w:pPr>
      <w:r w:rsidRPr="0010103B">
        <w:rPr>
          <w:rFonts w:ascii="SkolaSans" w:hAnsi="SkolaSans"/>
          <w:sz w:val="22"/>
          <w:szCs w:val="22"/>
          <w:lang w:val="mk-MK"/>
        </w:rPr>
        <w:t xml:space="preserve">Од вкупниот број на вработени, кои работат на спроведување на Законот за заштита на конкуренцијата е 7, сите со високо образование (од кои 2 се  магистри на правни науки од областа на заштитата на конкуренцијата), додека на спроведување на Законот за </w:t>
      </w:r>
      <w:r w:rsidR="00773924" w:rsidRPr="0010103B">
        <w:rPr>
          <w:rFonts w:ascii="SkolaSans" w:hAnsi="SkolaSans"/>
          <w:sz w:val="22"/>
          <w:szCs w:val="22"/>
          <w:lang w:val="mk-MK"/>
        </w:rPr>
        <w:t xml:space="preserve">контрола на </w:t>
      </w:r>
      <w:r w:rsidRPr="0010103B">
        <w:rPr>
          <w:rFonts w:ascii="SkolaSans" w:hAnsi="SkolaSans"/>
          <w:sz w:val="22"/>
          <w:szCs w:val="22"/>
          <w:lang w:val="mk-MK"/>
        </w:rPr>
        <w:t>државна</w:t>
      </w:r>
      <w:r w:rsidR="00773924" w:rsidRPr="0010103B">
        <w:rPr>
          <w:rFonts w:ascii="SkolaSans" w:hAnsi="SkolaSans"/>
          <w:sz w:val="22"/>
          <w:szCs w:val="22"/>
          <w:lang w:val="mk-MK"/>
        </w:rPr>
        <w:t>та</w:t>
      </w:r>
      <w:r w:rsidRPr="0010103B">
        <w:rPr>
          <w:rFonts w:ascii="SkolaSans" w:hAnsi="SkolaSans"/>
          <w:sz w:val="22"/>
          <w:szCs w:val="22"/>
          <w:lang w:val="mk-MK"/>
        </w:rPr>
        <w:t xml:space="preserve"> помош работат </w:t>
      </w:r>
      <w:r w:rsidRPr="0010103B">
        <w:rPr>
          <w:rFonts w:ascii="SkolaSans" w:hAnsi="SkolaSans"/>
          <w:sz w:val="22"/>
          <w:szCs w:val="22"/>
        </w:rPr>
        <w:t>7</w:t>
      </w:r>
      <w:r w:rsidRPr="0010103B">
        <w:rPr>
          <w:rFonts w:ascii="SkolaSans" w:hAnsi="SkolaSans"/>
          <w:sz w:val="22"/>
          <w:szCs w:val="22"/>
          <w:lang w:val="mk-MK"/>
        </w:rPr>
        <w:t xml:space="preserve"> вработени сите со високо образование.</w:t>
      </w:r>
      <w:bookmarkStart w:id="122" w:name="_Toc288484710"/>
      <w:bookmarkStart w:id="123" w:name="_Toc288484759"/>
      <w:bookmarkStart w:id="124" w:name="_Toc288485099"/>
      <w:bookmarkStart w:id="125" w:name="_Toc288645031"/>
      <w:bookmarkStart w:id="126" w:name="_Toc288729553"/>
      <w:bookmarkStart w:id="127" w:name="_Toc288812931"/>
      <w:r w:rsidR="004C7155" w:rsidRPr="0010103B">
        <w:rPr>
          <w:rFonts w:ascii="SkolaSans" w:hAnsi="SkolaSans"/>
          <w:color w:val="FF0000"/>
          <w:sz w:val="22"/>
          <w:szCs w:val="22"/>
        </w:rPr>
        <w:tab/>
      </w:r>
    </w:p>
    <w:p w:rsidR="00A11519" w:rsidRDefault="00A11519" w:rsidP="004C7155">
      <w:pPr>
        <w:pStyle w:val="Heading1"/>
        <w:spacing w:after="120"/>
        <w:rPr>
          <w:rFonts w:ascii="SkolaSans" w:hAnsi="SkolaSans"/>
          <w:color w:val="FF0000"/>
          <w:sz w:val="24"/>
          <w:szCs w:val="24"/>
          <w:lang w:val="en-US"/>
        </w:rPr>
      </w:pPr>
    </w:p>
    <w:p w:rsidR="004C7155" w:rsidRDefault="00773924" w:rsidP="00A11519">
      <w:pPr>
        <w:pStyle w:val="Heading1"/>
        <w:spacing w:after="120"/>
        <w:ind w:firstLine="709"/>
        <w:rPr>
          <w:rFonts w:ascii="SkolaSans" w:hAnsi="SkolaSans"/>
          <w:sz w:val="22"/>
          <w:szCs w:val="22"/>
          <w:lang w:val="en-US"/>
        </w:rPr>
      </w:pPr>
      <w:r w:rsidRPr="0010103B">
        <w:rPr>
          <w:rFonts w:ascii="SkolaSans" w:hAnsi="SkolaSans"/>
          <w:sz w:val="22"/>
          <w:szCs w:val="22"/>
        </w:rPr>
        <w:t>Д</w:t>
      </w:r>
      <w:r w:rsidR="004C7155" w:rsidRPr="0010103B">
        <w:rPr>
          <w:rFonts w:ascii="SkolaSans" w:hAnsi="SkolaSans"/>
          <w:sz w:val="22"/>
          <w:szCs w:val="22"/>
        </w:rPr>
        <w:t>. ЗАКЛУЧОК</w:t>
      </w:r>
      <w:bookmarkEnd w:id="122"/>
      <w:bookmarkEnd w:id="123"/>
      <w:bookmarkEnd w:id="124"/>
      <w:bookmarkEnd w:id="125"/>
      <w:bookmarkEnd w:id="126"/>
      <w:bookmarkEnd w:id="127"/>
    </w:p>
    <w:p w:rsidR="004C7155" w:rsidRPr="0010103B" w:rsidRDefault="004C7155" w:rsidP="004C7155">
      <w:pPr>
        <w:pStyle w:val="BodyTextIndent"/>
        <w:spacing w:after="120"/>
        <w:ind w:firstLine="709"/>
        <w:jc w:val="both"/>
        <w:rPr>
          <w:rFonts w:ascii="SkolaSans" w:hAnsi="SkolaSans"/>
          <w:sz w:val="22"/>
          <w:szCs w:val="22"/>
          <w:lang w:val="mk-MK"/>
        </w:rPr>
      </w:pPr>
      <w:r w:rsidRPr="0010103B">
        <w:rPr>
          <w:rFonts w:ascii="SkolaSans" w:hAnsi="SkolaSans"/>
          <w:sz w:val="22"/>
          <w:szCs w:val="22"/>
          <w:lang w:val="mk-MK"/>
        </w:rPr>
        <w:t>Комисијата во рамките на своите овластувања во 201</w:t>
      </w:r>
      <w:r w:rsidR="00C57D29">
        <w:rPr>
          <w:rFonts w:ascii="SkolaSans" w:hAnsi="SkolaSans"/>
          <w:sz w:val="22"/>
          <w:szCs w:val="22"/>
          <w:lang w:val="mk-MK"/>
        </w:rPr>
        <w:t>3</w:t>
      </w:r>
      <w:r w:rsidRPr="0010103B">
        <w:rPr>
          <w:rFonts w:ascii="SkolaSans" w:hAnsi="SkolaSans"/>
          <w:sz w:val="22"/>
          <w:szCs w:val="22"/>
          <w:lang w:val="mk-MK"/>
        </w:rPr>
        <w:t xml:space="preserve"> година и покрај недоволниот број на извршители во стручната служба и недоволните финансиски средства, успешно ги заврши работите на усогласување и прилагодување на законодавството од областа на конкуренцијата со правото на ЕУ.</w:t>
      </w:r>
    </w:p>
    <w:p w:rsidR="004C7155" w:rsidRPr="0010103B" w:rsidRDefault="004C7155" w:rsidP="004C7155">
      <w:pPr>
        <w:pStyle w:val="BodyTextIndent"/>
        <w:spacing w:after="120"/>
        <w:ind w:firstLine="709"/>
        <w:jc w:val="both"/>
        <w:rPr>
          <w:rFonts w:ascii="SkolaSans" w:hAnsi="SkolaSans"/>
          <w:sz w:val="22"/>
          <w:szCs w:val="22"/>
          <w:lang w:val="mk-MK"/>
        </w:rPr>
      </w:pPr>
      <w:r w:rsidRPr="0010103B">
        <w:rPr>
          <w:rFonts w:ascii="SkolaSans" w:hAnsi="SkolaSans"/>
          <w:sz w:val="22"/>
          <w:szCs w:val="22"/>
          <w:lang w:val="mk-MK"/>
        </w:rPr>
        <w:t>Заштитата на конкуренцијата претставува правна проблематика која константно се мену</w:t>
      </w:r>
      <w:r w:rsidR="00773924" w:rsidRPr="0010103B">
        <w:rPr>
          <w:rFonts w:ascii="SkolaSans" w:hAnsi="SkolaSans"/>
          <w:sz w:val="22"/>
          <w:szCs w:val="22"/>
          <w:lang w:val="mk-MK"/>
        </w:rPr>
        <w:t xml:space="preserve">ва и дополнува и во Европската </w:t>
      </w:r>
      <w:r w:rsidR="0049109F">
        <w:rPr>
          <w:rFonts w:ascii="SkolaSans" w:hAnsi="SkolaSans"/>
          <w:sz w:val="22"/>
          <w:szCs w:val="22"/>
          <w:lang w:val="mk-MK"/>
        </w:rPr>
        <w:t>У</w:t>
      </w:r>
      <w:r w:rsidRPr="0010103B">
        <w:rPr>
          <w:rFonts w:ascii="SkolaSans" w:hAnsi="SkolaSans"/>
          <w:sz w:val="22"/>
          <w:szCs w:val="22"/>
          <w:lang w:val="mk-MK"/>
        </w:rPr>
        <w:t xml:space="preserve">нија, па оттука следењето и прилагодувањето на македонското законодавство со ЕУ законодавството, претставува непрекинат процес и задача на оваа Комисија, се до стекнувањето на членство во ЕУ. </w:t>
      </w:r>
    </w:p>
    <w:p w:rsidR="004C7155" w:rsidRPr="0010103B" w:rsidRDefault="004C7155" w:rsidP="004C7155">
      <w:pPr>
        <w:pStyle w:val="BodyTextIndent"/>
        <w:spacing w:after="120"/>
        <w:ind w:firstLine="720"/>
        <w:jc w:val="both"/>
        <w:rPr>
          <w:rFonts w:ascii="SkolaSans" w:hAnsi="SkolaSans"/>
          <w:sz w:val="22"/>
          <w:szCs w:val="22"/>
          <w:lang w:val="mk-MK"/>
        </w:rPr>
      </w:pPr>
      <w:r w:rsidRPr="0010103B">
        <w:rPr>
          <w:rFonts w:ascii="SkolaSans" w:hAnsi="SkolaSans"/>
          <w:sz w:val="22"/>
          <w:szCs w:val="22"/>
          <w:lang w:val="mk-MK"/>
        </w:rPr>
        <w:t>Втората, не помалку важна задача на Комисијата, е примената и спроведувањето на усвоените правила на начин со кој се овозможува воспоставување на пазарна економија во која важат истите правила за сите економски субјекти на македонскиот пазар, без разлика на нивната економска моќ.</w:t>
      </w:r>
    </w:p>
    <w:p w:rsidR="004C7155" w:rsidRPr="0010103B" w:rsidRDefault="004C7155" w:rsidP="004C7155">
      <w:pPr>
        <w:pStyle w:val="BodyTextIndent"/>
        <w:spacing w:after="120"/>
        <w:ind w:firstLine="720"/>
        <w:jc w:val="both"/>
        <w:rPr>
          <w:rFonts w:ascii="SkolaSans" w:hAnsi="SkolaSans"/>
          <w:sz w:val="22"/>
          <w:szCs w:val="22"/>
          <w:lang w:val="mk-MK"/>
        </w:rPr>
      </w:pPr>
      <w:r w:rsidRPr="0010103B">
        <w:rPr>
          <w:rFonts w:ascii="SkolaSans" w:hAnsi="SkolaSans"/>
          <w:sz w:val="22"/>
          <w:szCs w:val="22"/>
          <w:lang w:val="mk-MK"/>
        </w:rPr>
        <w:lastRenderedPageBreak/>
        <w:t>Одговорноста за ефикасното спроведување на веќе усогласеното законодавство од областа на конкуренцијата не ја има сам</w:t>
      </w:r>
      <w:r w:rsidR="00773924" w:rsidRPr="0010103B">
        <w:rPr>
          <w:rFonts w:ascii="SkolaSans" w:hAnsi="SkolaSans"/>
          <w:sz w:val="22"/>
          <w:szCs w:val="22"/>
          <w:lang w:val="mk-MK"/>
        </w:rPr>
        <w:t>о Комисијата, туку и Управниот С</w:t>
      </w:r>
      <w:r w:rsidRPr="0010103B">
        <w:rPr>
          <w:rFonts w:ascii="SkolaSans" w:hAnsi="SkolaSans"/>
          <w:sz w:val="22"/>
          <w:szCs w:val="22"/>
          <w:lang w:val="mk-MK"/>
        </w:rPr>
        <w:t>уд кој одлучува за законитоста на нејзините одлуки.</w:t>
      </w:r>
    </w:p>
    <w:p w:rsidR="004C7155" w:rsidRPr="0010103B" w:rsidRDefault="004C7155" w:rsidP="004C7155">
      <w:pPr>
        <w:spacing w:after="120"/>
        <w:ind w:firstLine="720"/>
        <w:jc w:val="both"/>
        <w:rPr>
          <w:rFonts w:ascii="SkolaSans" w:hAnsi="SkolaSans"/>
          <w:color w:val="FF0000"/>
          <w:lang w:val="mk-MK"/>
        </w:rPr>
      </w:pPr>
      <w:r w:rsidRPr="0010103B">
        <w:rPr>
          <w:rFonts w:ascii="SkolaSans" w:hAnsi="SkolaSans"/>
          <w:lang w:val="mk-MK"/>
        </w:rPr>
        <w:t>Комисијата мора и во иднина да ги извршува поставените задачи врзани за определувањето на Република Македонија да стане по</w:t>
      </w:r>
      <w:r w:rsidR="00773924" w:rsidRPr="0010103B">
        <w:rPr>
          <w:rFonts w:ascii="SkolaSans" w:hAnsi="SkolaSans"/>
          <w:lang w:val="mk-MK"/>
        </w:rPr>
        <w:t xml:space="preserve">лноправна членка на Европската </w:t>
      </w:r>
      <w:r w:rsidR="00072E3B">
        <w:rPr>
          <w:rFonts w:ascii="SkolaSans" w:hAnsi="SkolaSans"/>
          <w:lang w:val="mk-MK"/>
        </w:rPr>
        <w:t>у</w:t>
      </w:r>
      <w:r w:rsidRPr="0010103B">
        <w:rPr>
          <w:rFonts w:ascii="SkolaSans" w:hAnsi="SkolaSans"/>
          <w:lang w:val="mk-MK"/>
        </w:rPr>
        <w:t>нија, бидејќи областа на заштита на конкуренцијата и спроведувањето на таа гранка на правото во прак</w:t>
      </w:r>
      <w:r w:rsidR="00072E3B">
        <w:rPr>
          <w:rFonts w:ascii="SkolaSans" w:hAnsi="SkolaSans"/>
          <w:lang w:val="mk-MK"/>
        </w:rPr>
        <w:t>тика</w:t>
      </w:r>
      <w:r w:rsidR="00773924" w:rsidRPr="0010103B">
        <w:rPr>
          <w:rFonts w:ascii="SkolaSans" w:hAnsi="SkolaSans"/>
          <w:lang w:val="mk-MK"/>
        </w:rPr>
        <w:t xml:space="preserve">, е примарна цел во Европската </w:t>
      </w:r>
      <w:r w:rsidR="0049109F">
        <w:rPr>
          <w:rFonts w:ascii="SkolaSans" w:hAnsi="SkolaSans"/>
          <w:lang w:val="mk-MK"/>
        </w:rPr>
        <w:t>У</w:t>
      </w:r>
      <w:r w:rsidRPr="0010103B">
        <w:rPr>
          <w:rFonts w:ascii="SkolaSans" w:hAnsi="SkolaSans"/>
          <w:lang w:val="mk-MK"/>
        </w:rPr>
        <w:t>нија. Во врска со тоа, потребно е континуирано институционално зајакнување на оваа Комисија, пред се, преку зголемување на бројот на вработени. Сите вработени во оваа Комисија мораат непрекинато да се усовршуваат, односно да стекнуваат нови знаења како би можеле уште денес, во конкретните постапки кои ги водат, да ги применуваат европските стандарди. Комисијата има потреба од континуирано зголемување на бројот на високо образуван кадар, пред се од областите на правни и економски науки, кој ќе има добро познавање на европското право и прак</w:t>
      </w:r>
      <w:r w:rsidR="00E0111C">
        <w:rPr>
          <w:rFonts w:ascii="SkolaSans" w:hAnsi="SkolaSans"/>
          <w:lang w:val="mk-MK"/>
        </w:rPr>
        <w:t>тика</w:t>
      </w:r>
      <w:r w:rsidRPr="0010103B">
        <w:rPr>
          <w:rFonts w:ascii="SkolaSans" w:hAnsi="SkolaSans"/>
          <w:lang w:val="mk-MK"/>
        </w:rPr>
        <w:t xml:space="preserve"> во областа на конкуренцијата и познавање на англискиот јазик, а заради успешно остварување на поставените цели и задачи во поефикасна заштита на конкуренцијата на пазарот. Ова особено со оглед на фактот што</w:t>
      </w:r>
      <w:r w:rsidR="00E75397">
        <w:rPr>
          <w:rFonts w:ascii="SkolaSans" w:hAnsi="SkolaSans"/>
          <w:lang w:val="mk-MK"/>
        </w:rPr>
        <w:t xml:space="preserve"> и</w:t>
      </w:r>
      <w:r w:rsidRPr="0010103B">
        <w:rPr>
          <w:rFonts w:ascii="SkolaSans" w:hAnsi="SkolaSans"/>
          <w:lang w:val="mk-MK"/>
        </w:rPr>
        <w:t xml:space="preserve"> во 201</w:t>
      </w:r>
      <w:r w:rsidR="00E75397">
        <w:rPr>
          <w:rFonts w:ascii="SkolaSans" w:hAnsi="SkolaSans"/>
          <w:lang w:val="mk-MK"/>
        </w:rPr>
        <w:t>3</w:t>
      </w:r>
      <w:r w:rsidRPr="0010103B">
        <w:rPr>
          <w:rFonts w:ascii="SkolaSans" w:hAnsi="SkolaSans"/>
          <w:lang w:val="mk-MK"/>
        </w:rPr>
        <w:t xml:space="preserve"> година на Комисијата не и беше одобрено н</w:t>
      </w:r>
      <w:r w:rsidR="00723A76" w:rsidRPr="0010103B">
        <w:rPr>
          <w:rFonts w:ascii="SkolaSans" w:hAnsi="SkolaSans"/>
          <w:lang w:val="mk-MK"/>
        </w:rPr>
        <w:t>иту едно ново вработување</w:t>
      </w:r>
      <w:r w:rsidRPr="0010103B">
        <w:rPr>
          <w:rFonts w:ascii="SkolaSans" w:hAnsi="SkolaSans"/>
          <w:lang w:val="mk-MK"/>
        </w:rPr>
        <w:t>.</w:t>
      </w:r>
      <w:r w:rsidRPr="0010103B">
        <w:rPr>
          <w:rFonts w:ascii="SkolaSans" w:hAnsi="SkolaSans"/>
          <w:color w:val="FF0000"/>
          <w:lang w:val="mk-MK"/>
        </w:rPr>
        <w:t xml:space="preserve">  </w:t>
      </w:r>
    </w:p>
    <w:p w:rsidR="004C7155" w:rsidRPr="0010103B" w:rsidRDefault="004C7155" w:rsidP="00904507">
      <w:pPr>
        <w:pStyle w:val="BodyTextIndent"/>
        <w:spacing w:after="120"/>
        <w:ind w:firstLine="720"/>
        <w:jc w:val="both"/>
        <w:rPr>
          <w:rFonts w:ascii="SkolaSans" w:hAnsi="SkolaSans"/>
          <w:color w:val="FF0000"/>
          <w:sz w:val="22"/>
          <w:szCs w:val="22"/>
          <w:lang w:val="mk-MK"/>
        </w:rPr>
      </w:pPr>
      <w:r w:rsidRPr="0010103B">
        <w:rPr>
          <w:rFonts w:ascii="SkolaSans" w:hAnsi="SkolaSans"/>
          <w:sz w:val="22"/>
          <w:szCs w:val="22"/>
          <w:lang w:val="mk-MK"/>
        </w:rPr>
        <w:t>Досега кажаното го потврду</w:t>
      </w:r>
      <w:r w:rsidR="00773924" w:rsidRPr="0010103B">
        <w:rPr>
          <w:rFonts w:ascii="SkolaSans" w:hAnsi="SkolaSans"/>
          <w:sz w:val="22"/>
          <w:szCs w:val="22"/>
          <w:lang w:val="mk-MK"/>
        </w:rPr>
        <w:t xml:space="preserve">ваат и мислењата на Европската </w:t>
      </w:r>
      <w:r w:rsidR="006370B4">
        <w:rPr>
          <w:rFonts w:ascii="SkolaSans" w:hAnsi="SkolaSans"/>
          <w:sz w:val="22"/>
          <w:szCs w:val="22"/>
          <w:lang w:val="mk-MK"/>
        </w:rPr>
        <w:t>К</w:t>
      </w:r>
      <w:r w:rsidRPr="0010103B">
        <w:rPr>
          <w:rFonts w:ascii="SkolaSans" w:hAnsi="SkolaSans"/>
          <w:sz w:val="22"/>
          <w:szCs w:val="22"/>
          <w:lang w:val="mk-MK"/>
        </w:rPr>
        <w:t>омисија изразени во разни прилики со претставници на Република Македонија, дека во врска со прашањата од областа на конкуренцијата направен е значителен напредок, но тоа не значи дека не треба и понатаму да се вложуваат напори со цел усогласување со правото на ЕУ и исполнување на одредбите од Спогодбата за Стабилизација и Асоцијација.</w:t>
      </w:r>
    </w:p>
    <w:p w:rsidR="004C7155" w:rsidRPr="0010103B" w:rsidRDefault="00904507" w:rsidP="00904507">
      <w:pPr>
        <w:pStyle w:val="BodyTextIndent"/>
        <w:spacing w:after="120"/>
        <w:jc w:val="both"/>
        <w:rPr>
          <w:rFonts w:ascii="SkolaSans" w:hAnsi="SkolaSans"/>
          <w:sz w:val="22"/>
          <w:szCs w:val="22"/>
          <w:lang w:val="mk-MK"/>
        </w:rPr>
      </w:pPr>
      <w:r w:rsidRPr="0010103B">
        <w:rPr>
          <w:rFonts w:ascii="SkolaSans" w:hAnsi="SkolaSans"/>
          <w:sz w:val="22"/>
          <w:szCs w:val="22"/>
          <w:lang w:val="mk-MK"/>
        </w:rPr>
        <w:t xml:space="preserve"> </w:t>
      </w:r>
      <w:r w:rsidRPr="0010103B">
        <w:rPr>
          <w:rFonts w:ascii="SkolaSans" w:hAnsi="SkolaSans"/>
          <w:sz w:val="22"/>
          <w:szCs w:val="22"/>
          <w:lang w:val="mk-MK"/>
        </w:rPr>
        <w:tab/>
      </w:r>
      <w:r w:rsidR="004C7155" w:rsidRPr="0010103B">
        <w:rPr>
          <w:rFonts w:ascii="SkolaSans" w:hAnsi="SkolaSans"/>
          <w:sz w:val="22"/>
          <w:szCs w:val="22"/>
          <w:lang w:val="mk-MK"/>
        </w:rPr>
        <w:t>Средствата за работа на Комисијата се обезбедуваат од Буџетот на РМ.</w:t>
      </w:r>
    </w:p>
    <w:p w:rsidR="00C55F36" w:rsidRDefault="00C55F36" w:rsidP="00A169AA">
      <w:pPr>
        <w:pStyle w:val="Heading1"/>
        <w:jc w:val="center"/>
        <w:rPr>
          <w:rFonts w:ascii="SkolaSans" w:hAnsi="SkolaSans"/>
          <w:sz w:val="24"/>
          <w:szCs w:val="24"/>
        </w:rPr>
      </w:pPr>
      <w:bookmarkStart w:id="128" w:name="_Toc189205528"/>
    </w:p>
    <w:p w:rsidR="00C55F36" w:rsidRDefault="00C55F36" w:rsidP="00A169AA">
      <w:pPr>
        <w:pStyle w:val="Heading1"/>
        <w:jc w:val="center"/>
        <w:rPr>
          <w:rFonts w:ascii="SkolaSans" w:hAnsi="SkolaSans"/>
          <w:sz w:val="24"/>
          <w:szCs w:val="24"/>
        </w:rPr>
      </w:pPr>
    </w:p>
    <w:p w:rsidR="00C55F36" w:rsidRDefault="00C55F36" w:rsidP="00C55F36">
      <w:pPr>
        <w:rPr>
          <w:rFonts w:asciiTheme="minorHAnsi" w:hAnsiTheme="minorHAnsi"/>
          <w:lang w:val="mk-MK"/>
        </w:rPr>
      </w:pPr>
    </w:p>
    <w:p w:rsidR="00C55F36" w:rsidRPr="00C55F36" w:rsidRDefault="00C55F36" w:rsidP="00C55F36">
      <w:pPr>
        <w:rPr>
          <w:rFonts w:asciiTheme="minorHAnsi" w:hAnsiTheme="minorHAnsi"/>
          <w:lang w:val="mk-MK"/>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C55F36" w:rsidRDefault="00C55F36" w:rsidP="00A169AA">
      <w:pPr>
        <w:pStyle w:val="Heading1"/>
        <w:jc w:val="center"/>
        <w:rPr>
          <w:rFonts w:ascii="SkolaSans" w:hAnsi="SkolaSans"/>
          <w:sz w:val="24"/>
          <w:szCs w:val="24"/>
        </w:rPr>
      </w:pPr>
    </w:p>
    <w:p w:rsidR="00FF05BC" w:rsidRDefault="00FF05BC" w:rsidP="00FF05BC">
      <w:pPr>
        <w:rPr>
          <w:rFonts w:asciiTheme="minorHAnsi" w:hAnsiTheme="minorHAnsi"/>
          <w:lang w:val="mk-MK"/>
        </w:rPr>
      </w:pPr>
    </w:p>
    <w:p w:rsidR="006370B4" w:rsidRDefault="006370B4" w:rsidP="00FF05BC">
      <w:pPr>
        <w:rPr>
          <w:rFonts w:asciiTheme="minorHAnsi" w:hAnsiTheme="minorHAnsi"/>
          <w:lang w:val="mk-MK"/>
        </w:rPr>
      </w:pPr>
    </w:p>
    <w:p w:rsidR="006370B4" w:rsidRPr="00FF05BC" w:rsidRDefault="006370B4" w:rsidP="00FF05BC">
      <w:pPr>
        <w:rPr>
          <w:rFonts w:asciiTheme="minorHAnsi" w:hAnsiTheme="minorHAnsi"/>
          <w:lang w:val="mk-MK"/>
        </w:rPr>
      </w:pPr>
    </w:p>
    <w:p w:rsidR="00A169AA" w:rsidRDefault="00A169AA" w:rsidP="00A169AA">
      <w:pPr>
        <w:pStyle w:val="Heading1"/>
        <w:jc w:val="center"/>
        <w:rPr>
          <w:sz w:val="24"/>
          <w:szCs w:val="24"/>
        </w:rPr>
      </w:pPr>
      <w:r>
        <w:rPr>
          <w:rFonts w:ascii="SkolaSans" w:hAnsi="SkolaSans"/>
          <w:sz w:val="24"/>
          <w:szCs w:val="24"/>
        </w:rPr>
        <w:lastRenderedPageBreak/>
        <w:t>ФИНАНСОВ   ИЗВЕШТАЈ</w:t>
      </w:r>
      <w:bookmarkEnd w:id="128"/>
      <w:r>
        <w:rPr>
          <w:rFonts w:ascii="SkolaSans" w:hAnsi="SkolaSans"/>
          <w:sz w:val="24"/>
          <w:szCs w:val="24"/>
        </w:rPr>
        <w:t xml:space="preserve">  </w:t>
      </w:r>
    </w:p>
    <w:p w:rsidR="00A169AA" w:rsidRDefault="00A169AA" w:rsidP="00A169AA">
      <w:pPr>
        <w:pStyle w:val="Heading1"/>
        <w:jc w:val="center"/>
        <w:rPr>
          <w:sz w:val="24"/>
          <w:szCs w:val="24"/>
        </w:rPr>
      </w:pPr>
      <w:bookmarkStart w:id="129" w:name="_Toc189205529"/>
      <w:r>
        <w:rPr>
          <w:rFonts w:ascii="SkolaSans" w:hAnsi="SkolaSans"/>
          <w:sz w:val="24"/>
          <w:szCs w:val="24"/>
        </w:rPr>
        <w:t>За    период 01- 01 до  31- 12 20</w:t>
      </w:r>
      <w:bookmarkEnd w:id="129"/>
      <w:r>
        <w:rPr>
          <w:rFonts w:ascii="SkolaSans" w:hAnsi="SkolaSans"/>
          <w:sz w:val="24"/>
          <w:szCs w:val="24"/>
        </w:rPr>
        <w:t xml:space="preserve">13  за </w:t>
      </w:r>
    </w:p>
    <w:p w:rsidR="00A169AA" w:rsidRDefault="00A169AA" w:rsidP="00A169AA">
      <w:pPr>
        <w:pStyle w:val="Heading1"/>
        <w:jc w:val="center"/>
        <w:rPr>
          <w:sz w:val="28"/>
        </w:rPr>
      </w:pPr>
      <w:r>
        <w:rPr>
          <w:rFonts w:ascii="SkolaSans" w:hAnsi="SkolaSans"/>
        </w:rPr>
        <w:t>Комисија  за заштита  на  конкуренцјата</w:t>
      </w:r>
    </w:p>
    <w:p w:rsidR="00A169AA" w:rsidRDefault="00A169AA" w:rsidP="00A169AA">
      <w:pPr>
        <w:pStyle w:val="Heading1"/>
        <w:jc w:val="center"/>
        <w:rPr>
          <w:b w:val="0"/>
        </w:rPr>
      </w:pPr>
      <w:r>
        <w:rPr>
          <w:rFonts w:ascii="SkolaSans" w:hAnsi="SkolaSans"/>
        </w:rPr>
        <w:t>на буџетска сметка</w:t>
      </w:r>
      <w:r>
        <w:rPr>
          <w:rFonts w:ascii="SkolaSans" w:hAnsi="SkolaSans"/>
          <w:b w:val="0"/>
        </w:rPr>
        <w:t xml:space="preserve">   </w:t>
      </w:r>
      <w:r>
        <w:rPr>
          <w:rFonts w:ascii="SkolaSans" w:hAnsi="SkolaSans"/>
        </w:rPr>
        <w:t>20056013563716</w:t>
      </w:r>
    </w:p>
    <w:p w:rsidR="00A169AA" w:rsidRDefault="00A169AA" w:rsidP="00A169AA">
      <w:pPr>
        <w:ind w:firstLine="720"/>
        <w:rPr>
          <w:b/>
          <w:lang w:val="mk-MK"/>
        </w:rPr>
      </w:pPr>
    </w:p>
    <w:p w:rsidR="00A169AA" w:rsidRDefault="00A169AA" w:rsidP="00A169AA">
      <w:pPr>
        <w:ind w:firstLine="180"/>
        <w:rPr>
          <w:b/>
          <w:lang w:val="mk-MK"/>
        </w:rPr>
      </w:pPr>
      <w:r>
        <w:rPr>
          <w:rFonts w:ascii="SkolaSans" w:hAnsi="SkolaSans"/>
          <w:b/>
          <w:lang w:val="mk-MK"/>
        </w:rPr>
        <w:t xml:space="preserve">Буџет на КЗК за  2013 година К.З.К.                              </w:t>
      </w:r>
      <w:r>
        <w:rPr>
          <w:rFonts w:ascii="SkolaSans" w:hAnsi="SkolaSans"/>
          <w:b/>
        </w:rPr>
        <w:t xml:space="preserve">      </w:t>
      </w:r>
      <w:r>
        <w:rPr>
          <w:rFonts w:ascii="SkolaSans" w:hAnsi="SkolaSans"/>
          <w:b/>
          <w:lang w:val="mk-MK"/>
        </w:rPr>
        <w:t xml:space="preserve">                 18.761.351,00</w:t>
      </w:r>
    </w:p>
    <w:p w:rsidR="00A169AA" w:rsidRDefault="00A169AA" w:rsidP="00A169AA">
      <w:pPr>
        <w:ind w:firstLine="180"/>
        <w:rPr>
          <w:b/>
          <w:lang w:val="mk-MK"/>
        </w:rPr>
      </w:pPr>
      <w:r>
        <w:rPr>
          <w:rFonts w:ascii="SkolaSans" w:hAnsi="SkolaSans"/>
          <w:lang w:val="mk-MK"/>
        </w:rPr>
        <w:t xml:space="preserve">1. </w:t>
      </w:r>
      <w:r>
        <w:rPr>
          <w:rFonts w:ascii="SkolaSans" w:hAnsi="SkolaSans"/>
          <w:b/>
          <w:lang w:val="mk-MK"/>
        </w:rPr>
        <w:t>Приходи</w:t>
      </w:r>
      <w:r>
        <w:rPr>
          <w:rFonts w:ascii="SkolaSans" w:hAnsi="SkolaSans"/>
          <w:lang w:val="mk-MK"/>
        </w:rPr>
        <w:t xml:space="preserve">  </w:t>
      </w:r>
      <w:r>
        <w:rPr>
          <w:rFonts w:ascii="SkolaSans" w:hAnsi="SkolaSans"/>
          <w:b/>
          <w:lang w:val="mk-MK"/>
        </w:rPr>
        <w:t>од 01.01.2013  до 31.12.2013</w:t>
      </w:r>
      <w:r>
        <w:rPr>
          <w:rFonts w:ascii="SkolaSans" w:hAnsi="SkolaSans"/>
          <w:lang w:val="mk-MK"/>
        </w:rPr>
        <w:t xml:space="preserve">                                      </w:t>
      </w:r>
      <w:r w:rsidR="00541D6F">
        <w:rPr>
          <w:rFonts w:ascii="SkolaSans" w:hAnsi="SkolaSans"/>
          <w:lang w:val="mk-MK"/>
        </w:rPr>
        <w:t xml:space="preserve">  </w:t>
      </w:r>
      <w:r>
        <w:rPr>
          <w:rFonts w:ascii="SkolaSans" w:hAnsi="SkolaSans"/>
          <w:b/>
          <w:lang w:val="mk-MK"/>
        </w:rPr>
        <w:t>18.761.351,00</w:t>
      </w:r>
    </w:p>
    <w:p w:rsidR="00A169AA" w:rsidRDefault="00A169AA" w:rsidP="00541D6F">
      <w:pPr>
        <w:ind w:firstLine="720"/>
        <w:jc w:val="both"/>
        <w:rPr>
          <w:lang w:val="mk-MK"/>
        </w:rPr>
      </w:pPr>
      <w:r>
        <w:rPr>
          <w:rFonts w:ascii="SkolaSans" w:hAnsi="SkolaSans"/>
          <w:lang w:val="mk-MK"/>
        </w:rPr>
        <w:t xml:space="preserve">Остварени приходи по одобрените планови од буџетот </w:t>
      </w:r>
      <w:r w:rsidR="00541D6F">
        <w:rPr>
          <w:rFonts w:ascii="SkolaSans" w:hAnsi="SkolaSans"/>
          <w:lang w:val="mk-MK"/>
        </w:rPr>
        <w:t>на РМ</w:t>
      </w:r>
      <w:r>
        <w:rPr>
          <w:rFonts w:ascii="SkolaSans" w:hAnsi="SkolaSans"/>
          <w:lang w:val="mk-MK"/>
        </w:rPr>
        <w:t xml:space="preserve"> и трезорската канцеларија.</w:t>
      </w:r>
    </w:p>
    <w:p w:rsidR="00A169AA" w:rsidRDefault="00A169AA" w:rsidP="00541D6F">
      <w:pPr>
        <w:ind w:firstLine="720"/>
        <w:jc w:val="both"/>
        <w:rPr>
          <w:lang w:val="mk-MK"/>
        </w:rPr>
      </w:pPr>
      <w:r>
        <w:rPr>
          <w:rFonts w:ascii="SkolaSans" w:hAnsi="SkolaSans"/>
          <w:lang w:val="mk-MK"/>
        </w:rPr>
        <w:t xml:space="preserve">Според одобрениот план напоменуваме дека расходите се реализирани според потребите, а спрема контата одобрени по плановите </w:t>
      </w:r>
      <w:r w:rsidR="00541D6F">
        <w:rPr>
          <w:rFonts w:ascii="SkolaSans" w:hAnsi="SkolaSans"/>
          <w:lang w:val="mk-MK"/>
        </w:rPr>
        <w:t>од Буџетот  на Р</w:t>
      </w:r>
      <w:r>
        <w:rPr>
          <w:rFonts w:ascii="SkolaSans" w:hAnsi="SkolaSans"/>
          <w:lang w:val="mk-MK"/>
        </w:rPr>
        <w:t>М и трезорската канцеларија</w:t>
      </w:r>
      <w:r w:rsidR="00541D6F">
        <w:rPr>
          <w:rFonts w:ascii="SkolaSans" w:hAnsi="SkolaSans"/>
          <w:lang w:val="mk-MK"/>
        </w:rPr>
        <w:t>.</w:t>
      </w:r>
    </w:p>
    <w:p w:rsidR="00A169AA" w:rsidRDefault="00A169AA" w:rsidP="00541D6F">
      <w:pPr>
        <w:ind w:firstLine="720"/>
        <w:jc w:val="both"/>
        <w:rPr>
          <w:rFonts w:ascii="SkolaSans" w:hAnsi="SkolaSans"/>
          <w:lang w:val="mk-MK"/>
        </w:rPr>
      </w:pPr>
      <w:r>
        <w:rPr>
          <w:rFonts w:ascii="SkolaSans" w:hAnsi="SkolaSans"/>
          <w:lang w:val="mk-MK"/>
        </w:rPr>
        <w:t xml:space="preserve">Комисијата  за заштита на </w:t>
      </w:r>
      <w:r w:rsidR="00541D6F">
        <w:rPr>
          <w:rFonts w:ascii="SkolaSans" w:hAnsi="SkolaSans"/>
          <w:lang w:val="mk-MK"/>
        </w:rPr>
        <w:t xml:space="preserve">конкуренцијата </w:t>
      </w:r>
      <w:r>
        <w:rPr>
          <w:rFonts w:ascii="SkolaSans" w:hAnsi="SkolaSans"/>
          <w:lang w:val="mk-MK"/>
        </w:rPr>
        <w:t xml:space="preserve">во текот на своето работење во 2013 година до </w:t>
      </w:r>
      <w:r w:rsidR="00541D6F">
        <w:rPr>
          <w:rFonts w:ascii="SkolaSans" w:hAnsi="SkolaSans"/>
          <w:lang w:val="mk-MK"/>
        </w:rPr>
        <w:t>31.12.</w:t>
      </w:r>
      <w:r>
        <w:rPr>
          <w:rFonts w:ascii="SkolaSans" w:hAnsi="SkolaSans"/>
          <w:lang w:val="mk-MK"/>
        </w:rPr>
        <w:t>2013 ги има направено следните трошоци, кои се платени од расположивите средства што ги имаше на буџетската сметка.</w:t>
      </w:r>
    </w:p>
    <w:p w:rsidR="00A169AA" w:rsidRPr="00541D6F" w:rsidRDefault="00A169AA" w:rsidP="00A169AA">
      <w:pPr>
        <w:rPr>
          <w:rFonts w:ascii="Macedonian Tms" w:hAnsi="Macedonian Tms"/>
          <w:b/>
          <w:lang w:val="mk-MK"/>
        </w:rPr>
      </w:pPr>
      <w:r w:rsidRPr="00541D6F">
        <w:rPr>
          <w:rFonts w:ascii="SkolaSans" w:hAnsi="SkolaSans" w:cs="Arial"/>
          <w:b/>
          <w:lang w:val="mk-MK"/>
        </w:rPr>
        <w:t>1.</w:t>
      </w:r>
      <w:r w:rsidRPr="00541D6F">
        <w:rPr>
          <w:rFonts w:ascii="SkolaSans" w:hAnsi="SkolaSans"/>
          <w:b/>
          <w:lang w:val="mk-MK"/>
        </w:rPr>
        <w:t xml:space="preserve"> ПРИХОДИ ОД  БУЏЕТОТ  НА  Р. МАКЕДОНИЈА</w:t>
      </w:r>
    </w:p>
    <w:tbl>
      <w:tblPr>
        <w:tblW w:w="786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298"/>
        <w:gridCol w:w="4060"/>
        <w:gridCol w:w="2508"/>
      </w:tblGrid>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Приходи  за плати</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14.625.351,00</w:t>
            </w:r>
          </w:p>
        </w:tc>
      </w:tr>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Приходи за патувања  идневници</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500.000,00</w:t>
            </w:r>
          </w:p>
        </w:tc>
      </w:tr>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Комунални трошоци</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2.316.000,00</w:t>
            </w:r>
          </w:p>
        </w:tc>
      </w:tr>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 xml:space="preserve">Приходи за разни материјали </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tabs>
                <w:tab w:val="left" w:pos="-108"/>
              </w:tabs>
              <w:jc w:val="right"/>
              <w:rPr>
                <w:rFonts w:ascii="Macedonian Tms" w:hAnsi="Macedonian Tms"/>
                <w:sz w:val="24"/>
                <w:lang w:val="mk-MK" w:eastAsia="en-GB"/>
              </w:rPr>
            </w:pPr>
            <w:r>
              <w:rPr>
                <w:rFonts w:ascii="SkolaSans" w:hAnsi="SkolaSans"/>
                <w:lang w:val="mk-MK"/>
              </w:rPr>
              <w:t xml:space="preserve">   100.000,00</w:t>
            </w:r>
          </w:p>
        </w:tc>
      </w:tr>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Тековно  одржување</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90.000,00</w:t>
            </w:r>
          </w:p>
        </w:tc>
      </w:tr>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Договорни  услуги</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1.100.000,00</w:t>
            </w:r>
          </w:p>
        </w:tc>
      </w:tr>
      <w:tr w:rsidR="00A169AA" w:rsidTr="00A169AA">
        <w:tc>
          <w:tcPr>
            <w:tcW w:w="1298"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Репрезентации разни</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30.000,00</w:t>
            </w:r>
          </w:p>
        </w:tc>
      </w:tr>
      <w:tr w:rsidR="00A169AA" w:rsidTr="00A169AA">
        <w:tc>
          <w:tcPr>
            <w:tcW w:w="1298"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 xml:space="preserve">Вкупно </w:t>
            </w:r>
          </w:p>
        </w:tc>
        <w:tc>
          <w:tcPr>
            <w:tcW w:w="4060"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Приходи за 2013</w:t>
            </w:r>
          </w:p>
        </w:tc>
        <w:tc>
          <w:tcPr>
            <w:tcW w:w="2508" w:type="dxa"/>
            <w:tcBorders>
              <w:top w:val="single" w:sz="4" w:space="0" w:color="auto"/>
              <w:left w:val="single" w:sz="4" w:space="0" w:color="auto"/>
              <w:bottom w:val="single" w:sz="4" w:space="0" w:color="auto"/>
              <w:right w:val="single" w:sz="4" w:space="0" w:color="auto"/>
            </w:tcBorders>
            <w:hideMark/>
          </w:tcPr>
          <w:p w:rsidR="00A169AA" w:rsidRDefault="00A169AA" w:rsidP="00541D6F">
            <w:pPr>
              <w:jc w:val="right"/>
              <w:rPr>
                <w:rFonts w:ascii="Macedonian Tms" w:hAnsi="Macedonian Tms"/>
                <w:b/>
                <w:sz w:val="24"/>
                <w:lang w:val="mk-MK" w:eastAsia="en-GB"/>
              </w:rPr>
            </w:pPr>
            <w:r>
              <w:rPr>
                <w:rFonts w:ascii="SkolaSans" w:hAnsi="SkolaSans"/>
                <w:b/>
                <w:lang w:val="mk-MK"/>
              </w:rPr>
              <w:t xml:space="preserve">               18.761.351,00</w:t>
            </w:r>
          </w:p>
        </w:tc>
      </w:tr>
    </w:tbl>
    <w:p w:rsidR="00FF05BC" w:rsidRDefault="00A169AA" w:rsidP="00A169AA">
      <w:pPr>
        <w:rPr>
          <w:rFonts w:ascii="SkolaSans" w:hAnsi="SkolaSans"/>
          <w:lang w:val="mk-MK"/>
        </w:rPr>
      </w:pPr>
      <w:r>
        <w:rPr>
          <w:rFonts w:ascii="SkolaSans" w:hAnsi="SkolaSans"/>
          <w:lang w:val="mk-MK"/>
        </w:rPr>
        <w:t xml:space="preserve"> </w:t>
      </w:r>
    </w:p>
    <w:p w:rsidR="00A169AA" w:rsidRPr="00541D6F" w:rsidRDefault="00A169AA" w:rsidP="00A169AA">
      <w:pPr>
        <w:rPr>
          <w:rFonts w:asciiTheme="minorHAnsi" w:hAnsiTheme="minorHAnsi"/>
          <w:b/>
          <w:szCs w:val="20"/>
          <w:lang w:val="mk-MK" w:eastAsia="en-GB"/>
        </w:rPr>
      </w:pPr>
      <w:r w:rsidRPr="00541D6F">
        <w:rPr>
          <w:rFonts w:ascii="SkolaSans" w:hAnsi="SkolaSans"/>
          <w:b/>
          <w:lang w:val="mk-MK"/>
        </w:rPr>
        <w:t xml:space="preserve"> 2.РАСХОДИ                 </w:t>
      </w:r>
    </w:p>
    <w:tbl>
      <w:tblPr>
        <w:tblpPr w:leftFromText="180" w:rightFromText="180" w:vertAnchor="text" w:tblpX="73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083"/>
        <w:gridCol w:w="4279"/>
        <w:gridCol w:w="2498"/>
      </w:tblGrid>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bookmarkStart w:id="130" w:name="_Hlk254091117"/>
            <w:r>
              <w:rPr>
                <w:rFonts w:ascii="SkolaSans" w:hAnsi="SkolaSans"/>
                <w:b/>
                <w:lang w:val="mk-MK"/>
              </w:rPr>
              <w:t>401</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Основни  плати и наемнини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b/>
                <w:sz w:val="24"/>
                <w:lang w:val="mk-MK" w:eastAsia="en-GB"/>
              </w:rPr>
            </w:pPr>
            <w:r>
              <w:rPr>
                <w:rFonts w:ascii="SkolaSans" w:hAnsi="SkolaSans"/>
                <w:b/>
                <w:lang w:val="mk-MK"/>
              </w:rPr>
              <w:t>10.672.033,00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t>402</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Придонес  за социјални осигурув.</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b/>
                <w:sz w:val="24"/>
                <w:lang w:val="mk-MK" w:eastAsia="en-GB"/>
              </w:rPr>
            </w:pPr>
            <w:r>
              <w:rPr>
                <w:rFonts w:ascii="SkolaSans" w:hAnsi="SkolaSans"/>
                <w:b/>
                <w:lang w:val="mk-MK"/>
              </w:rPr>
              <w:t>3.953.318,00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t>420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Патни и дневни расходи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b/>
                <w:sz w:val="24"/>
                <w:lang w:val="mk-MK" w:eastAsia="en-GB"/>
              </w:rPr>
            </w:pPr>
            <w:r>
              <w:rPr>
                <w:rFonts w:ascii="SkolaSans" w:hAnsi="SkolaSans"/>
                <w:b/>
                <w:lang w:val="mk-MK"/>
              </w:rPr>
              <w:t>475.849,00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lastRenderedPageBreak/>
              <w:t>421110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Ком. услуги струја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250.331,00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421120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Ком. Усл.  водовод</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129.070,00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421130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губретарина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46.847,00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421190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Други  комунални  такси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8.060,00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421210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Парно  греење</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936.177,00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421310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Трошок птт</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10.345,00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421320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Телефон</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627.193,00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421390</w:t>
            </w:r>
          </w:p>
        </w:tc>
        <w:tc>
          <w:tcPr>
            <w:tcW w:w="4279" w:type="dxa"/>
            <w:tcBorders>
              <w:top w:val="single" w:sz="4" w:space="0" w:color="auto"/>
              <w:left w:val="single" w:sz="4" w:space="0" w:color="auto"/>
              <w:bottom w:val="single" w:sz="4" w:space="0" w:color="auto"/>
              <w:right w:val="single" w:sz="4" w:space="0" w:color="auto"/>
            </w:tcBorders>
            <w:hideMark/>
          </w:tcPr>
          <w:p w:rsidR="00A169AA" w:rsidRPr="005F3FBC" w:rsidRDefault="00A169AA">
            <w:pPr>
              <w:rPr>
                <w:rFonts w:ascii="SkolaSans" w:hAnsi="SkolaSans"/>
                <w:sz w:val="24"/>
                <w:lang w:val="mk-MK" w:eastAsia="en-GB"/>
              </w:rPr>
            </w:pPr>
            <w:r w:rsidRPr="005F3FBC">
              <w:rPr>
                <w:rFonts w:ascii="SkolaSans" w:hAnsi="SkolaSans"/>
                <w:lang w:val="mk-MK"/>
              </w:rPr>
              <w:t>Трошоци за комуникација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4.030,00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421410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Helv" w:hAnsi="Macedonian Helv"/>
                <w:sz w:val="24"/>
                <w:lang w:val="mk-MK" w:eastAsia="en-GB"/>
              </w:rPr>
            </w:pPr>
            <w:r>
              <w:rPr>
                <w:rFonts w:ascii="SkolaSans" w:hAnsi="SkolaSans"/>
                <w:lang w:val="mk-MK"/>
              </w:rPr>
              <w:t>Горива  и  масла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92.800,00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421420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Технички преглед</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7.769,00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421440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Транспорт  на лица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195.743,00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t>421</w:t>
            </w: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hideMark/>
          </w:tcPr>
          <w:p w:rsidR="00A169AA" w:rsidRDefault="00A4169A">
            <w:pPr>
              <w:jc w:val="right"/>
              <w:rPr>
                <w:rFonts w:ascii="Macedonian Tms" w:hAnsi="Macedonian Tms"/>
                <w:b/>
                <w:sz w:val="24"/>
                <w:lang w:val="mk-MK" w:eastAsia="en-GB"/>
              </w:rPr>
            </w:pPr>
            <w:r>
              <w:fldChar w:fldCharType="begin"/>
            </w:r>
            <w:r w:rsidR="00A169AA">
              <w:rPr>
                <w:rFonts w:ascii="Macedonian Tms" w:hAnsi="Macedonian Tms"/>
                <w:b/>
                <w:lang w:val="mk-MK"/>
              </w:rPr>
              <w:instrText xml:space="preserve"> =SUM(ABOVE) </w:instrText>
            </w:r>
            <w:r>
              <w:fldChar w:fldCharType="separate"/>
            </w:r>
            <w:r w:rsidR="00A169AA">
              <w:rPr>
                <w:rFonts w:ascii="SkolaSans" w:hAnsi="SkolaSans"/>
                <w:b/>
                <w:noProof/>
                <w:lang w:val="mk-MK"/>
              </w:rPr>
              <w:t>2.308.365,</w:t>
            </w:r>
            <w:r>
              <w:fldChar w:fldCharType="end"/>
            </w:r>
            <w:r w:rsidR="00A169AA">
              <w:rPr>
                <w:rFonts w:ascii="SkolaSans" w:hAnsi="SkolaSans"/>
                <w:b/>
                <w:lang w:val="mk-MK"/>
              </w:rPr>
              <w:t>00</w:t>
            </w:r>
          </w:p>
        </w:tc>
      </w:tr>
      <w:tr w:rsidR="00A169AA" w:rsidTr="00A169AA">
        <w:tc>
          <w:tcPr>
            <w:tcW w:w="1083"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tcPr>
          <w:p w:rsidR="00A169AA" w:rsidRDefault="00A169AA">
            <w:pPr>
              <w:jc w:val="right"/>
              <w:rPr>
                <w:rFonts w:ascii="Macedonian Tms" w:hAnsi="Macedonian Tms"/>
                <w:sz w:val="24"/>
                <w:lang w:val="mk-MK" w:eastAsia="en-GB"/>
              </w:rPr>
            </w:pP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423110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Канцел  материјал</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32.320,00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423120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Средства за списаниа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18.243,00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423210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Материјало за АОП компјутери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jc w:val="right"/>
              <w:rPr>
                <w:rFonts w:ascii="Macedonian Tms" w:hAnsi="Macedonian Tms"/>
                <w:sz w:val="24"/>
                <w:lang w:val="mk-MK" w:eastAsia="en-GB"/>
              </w:rPr>
            </w:pPr>
            <w:r>
              <w:rPr>
                <w:rFonts w:ascii="SkolaSans" w:hAnsi="SkolaSans"/>
                <w:lang w:val="mk-MK"/>
              </w:rPr>
              <w:t>2.200,00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423710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Средсва за хигиена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16.001,00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423810</w:t>
            </w:r>
          </w:p>
        </w:tc>
        <w:tc>
          <w:tcPr>
            <w:tcW w:w="4279" w:type="dxa"/>
            <w:tcBorders>
              <w:top w:val="single" w:sz="4" w:space="0" w:color="auto"/>
              <w:left w:val="single" w:sz="4" w:space="0" w:color="auto"/>
              <w:bottom w:val="single" w:sz="4" w:space="0" w:color="auto"/>
              <w:right w:val="single" w:sz="4" w:space="0" w:color="auto"/>
            </w:tcBorders>
            <w:hideMark/>
          </w:tcPr>
          <w:p w:rsidR="00A169AA" w:rsidRPr="005F3FBC" w:rsidRDefault="00A169AA">
            <w:pPr>
              <w:rPr>
                <w:rFonts w:ascii="SkolaSans" w:hAnsi="SkolaSans"/>
                <w:sz w:val="24"/>
                <w:lang w:val="mk-MK" w:eastAsia="en-GB"/>
              </w:rPr>
            </w:pPr>
            <w:r w:rsidRPr="005F3FBC">
              <w:rPr>
                <w:rFonts w:ascii="SkolaSans" w:hAnsi="SkolaSans"/>
                <w:lang w:val="mk-MK"/>
              </w:rPr>
              <w:t>Ситен инвентар</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1.500,00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t>423</w:t>
            </w: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b/>
                <w:sz w:val="24"/>
                <w:lang w:val="mk-MK" w:eastAsia="en-GB"/>
              </w:rPr>
            </w:pPr>
            <w:r>
              <w:rPr>
                <w:rFonts w:ascii="SkolaSans" w:hAnsi="SkolaSans"/>
                <w:lang w:val="mk-MK"/>
              </w:rPr>
              <w:t xml:space="preserve">                      </w:t>
            </w:r>
            <w:r w:rsidR="00A4169A">
              <w:fldChar w:fldCharType="begin"/>
            </w:r>
            <w:r>
              <w:rPr>
                <w:rFonts w:ascii="Macedonian Tms" w:hAnsi="Macedonian Tms"/>
                <w:b/>
                <w:lang w:val="mk-MK"/>
              </w:rPr>
              <w:instrText xml:space="preserve"> =SUM(ABOVE) </w:instrText>
            </w:r>
            <w:r w:rsidR="00A4169A">
              <w:fldChar w:fldCharType="separate"/>
            </w:r>
            <w:r>
              <w:rPr>
                <w:rFonts w:ascii="SkolaSans" w:hAnsi="SkolaSans"/>
                <w:b/>
                <w:noProof/>
                <w:lang w:val="mk-MK"/>
              </w:rPr>
              <w:t>70.264</w:t>
            </w:r>
            <w:r w:rsidR="00A4169A">
              <w:fldChar w:fldCharType="end"/>
            </w:r>
            <w:r>
              <w:rPr>
                <w:rFonts w:ascii="SkolaSans" w:hAnsi="SkolaSans"/>
                <w:b/>
                <w:lang w:val="mk-MK"/>
              </w:rPr>
              <w:t>,00</w:t>
            </w:r>
          </w:p>
        </w:tc>
      </w:tr>
      <w:tr w:rsidR="00A169AA" w:rsidTr="00A169AA">
        <w:tc>
          <w:tcPr>
            <w:tcW w:w="1083"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tcPr>
          <w:p w:rsidR="00A169AA" w:rsidRDefault="00A169AA" w:rsidP="00541D6F">
            <w:pPr>
              <w:tabs>
                <w:tab w:val="left" w:pos="2276"/>
              </w:tabs>
              <w:jc w:val="right"/>
              <w:rPr>
                <w:rFonts w:ascii="Macedonian Tms" w:hAnsi="Macedonian Tms"/>
                <w:sz w:val="24"/>
                <w:lang w:val="mk-MK" w:eastAsia="en-GB"/>
              </w:rPr>
            </w:pP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424110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5F3FBC">
            <w:pPr>
              <w:rPr>
                <w:rFonts w:ascii="Macedonian Tms" w:hAnsi="Macedonian Tms"/>
                <w:sz w:val="24"/>
                <w:lang w:val="mk-MK" w:eastAsia="en-GB"/>
              </w:rPr>
            </w:pPr>
            <w:r>
              <w:rPr>
                <w:rFonts w:ascii="SkolaSans" w:hAnsi="SkolaSans"/>
                <w:lang w:val="mk-MK"/>
              </w:rPr>
              <w:t>Поправка и</w:t>
            </w:r>
            <w:r w:rsidR="00A169AA">
              <w:rPr>
                <w:rFonts w:ascii="SkolaSans" w:hAnsi="SkolaSans"/>
                <w:lang w:val="mk-MK"/>
              </w:rPr>
              <w:t xml:space="preserve"> сервис  на возила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54.963,00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424420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rsidP="005F3FBC">
            <w:pPr>
              <w:rPr>
                <w:rFonts w:ascii="Macedonian Tms" w:hAnsi="Macedonian Tms"/>
                <w:sz w:val="24"/>
                <w:lang w:val="mk-MK" w:eastAsia="en-GB"/>
              </w:rPr>
            </w:pPr>
            <w:r>
              <w:rPr>
                <w:rFonts w:ascii="SkolaSans" w:hAnsi="SkolaSans"/>
                <w:lang w:val="mk-MK"/>
              </w:rPr>
              <w:t xml:space="preserve">Поправка </w:t>
            </w:r>
            <w:r w:rsidR="005F3FBC">
              <w:rPr>
                <w:rFonts w:ascii="SkolaSans" w:hAnsi="SkolaSans"/>
                <w:lang w:val="mk-MK"/>
              </w:rPr>
              <w:t>и</w:t>
            </w:r>
            <w:r>
              <w:rPr>
                <w:rFonts w:ascii="SkolaSans" w:hAnsi="SkolaSans"/>
                <w:lang w:val="mk-MK"/>
              </w:rPr>
              <w:t xml:space="preserve"> одрзув на софтвер</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30.964,00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424440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Поправка на машини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pPr>
              <w:tabs>
                <w:tab w:val="left" w:pos="2276"/>
              </w:tabs>
              <w:jc w:val="right"/>
              <w:rPr>
                <w:rFonts w:ascii="Macedonian Tms" w:hAnsi="Macedonian Tms"/>
                <w:sz w:val="24"/>
                <w:lang w:val="mk-MK" w:eastAsia="en-GB"/>
              </w:rPr>
            </w:pPr>
            <w:r>
              <w:rPr>
                <w:rFonts w:ascii="SkolaSans" w:hAnsi="SkolaSans"/>
                <w:lang w:val="mk-MK"/>
              </w:rPr>
              <w:t>3.550.00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lastRenderedPageBreak/>
              <w:t>424</w:t>
            </w: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b/>
                <w:sz w:val="24"/>
                <w:lang w:val="mk-MK" w:eastAsia="en-GB"/>
              </w:rPr>
            </w:pPr>
            <w:r>
              <w:rPr>
                <w:rFonts w:ascii="SkolaSans" w:hAnsi="SkolaSans"/>
                <w:lang w:val="mk-MK"/>
              </w:rPr>
              <w:t xml:space="preserve">                      </w:t>
            </w:r>
            <w:r>
              <w:rPr>
                <w:rFonts w:ascii="SkolaSans" w:hAnsi="SkolaSans"/>
                <w:b/>
                <w:lang w:val="mk-MK"/>
              </w:rPr>
              <w:t>89.477,00</w:t>
            </w:r>
          </w:p>
        </w:tc>
      </w:tr>
      <w:tr w:rsidR="00A169AA" w:rsidTr="00A169AA">
        <w:trPr>
          <w:trHeight w:val="143"/>
        </w:trPr>
        <w:tc>
          <w:tcPr>
            <w:tcW w:w="1083"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tcPr>
          <w:p w:rsidR="00A169AA" w:rsidRDefault="00A169AA" w:rsidP="00541D6F">
            <w:pPr>
              <w:tabs>
                <w:tab w:val="left" w:pos="2276"/>
              </w:tabs>
              <w:jc w:val="right"/>
              <w:rPr>
                <w:rFonts w:ascii="Macedonian Tms" w:hAnsi="Macedonian Tms"/>
                <w:sz w:val="24"/>
                <w:lang w:val="mk-MK" w:eastAsia="en-GB"/>
              </w:rPr>
            </w:pP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425130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Изнајмување  друг тип на простор</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210.563,00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425220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Банкарска  провизија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15.605,00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425330</w:t>
            </w:r>
          </w:p>
        </w:tc>
        <w:tc>
          <w:tcPr>
            <w:tcW w:w="4279" w:type="dxa"/>
            <w:tcBorders>
              <w:top w:val="single" w:sz="4" w:space="0" w:color="auto"/>
              <w:left w:val="single" w:sz="4" w:space="0" w:color="auto"/>
              <w:bottom w:val="single" w:sz="4" w:space="0" w:color="auto"/>
              <w:right w:val="single" w:sz="4" w:space="0" w:color="auto"/>
            </w:tcBorders>
            <w:hideMark/>
          </w:tcPr>
          <w:p w:rsidR="00A169AA" w:rsidRPr="00541D6F" w:rsidRDefault="00A169AA">
            <w:pPr>
              <w:rPr>
                <w:rFonts w:ascii="SkolaSans" w:hAnsi="SkolaSans"/>
                <w:sz w:val="24"/>
                <w:lang w:val="mk-MK" w:eastAsia="en-GB"/>
              </w:rPr>
            </w:pPr>
            <w:r w:rsidRPr="00541D6F">
              <w:rPr>
                <w:rFonts w:ascii="SkolaSans" w:hAnsi="SkolaSans"/>
                <w:lang w:val="mk-MK"/>
              </w:rPr>
              <w:t>Судски преводи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2.000,00</w:t>
            </w:r>
          </w:p>
        </w:tc>
      </w:tr>
      <w:bookmarkEnd w:id="130"/>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425920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Печатење</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1.740,00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425990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Други договорни услуги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777.788,00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t>425</w:t>
            </w: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b/>
                <w:sz w:val="24"/>
                <w:lang w:val="mk-MK" w:eastAsia="en-GB"/>
              </w:rPr>
            </w:pPr>
            <w:r>
              <w:rPr>
                <w:rFonts w:ascii="SkolaSans" w:hAnsi="SkolaSans"/>
                <w:b/>
                <w:lang w:val="mk-MK"/>
              </w:rPr>
              <w:t xml:space="preserve">                 1.007.696,00</w:t>
            </w:r>
          </w:p>
        </w:tc>
      </w:tr>
      <w:tr w:rsidR="00A169AA" w:rsidTr="00A169AA">
        <w:tc>
          <w:tcPr>
            <w:tcW w:w="1083"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tcPr>
          <w:p w:rsidR="00A169AA" w:rsidRDefault="00A169AA" w:rsidP="00541D6F">
            <w:pPr>
              <w:tabs>
                <w:tab w:val="left" w:pos="2276"/>
              </w:tabs>
              <w:jc w:val="right"/>
              <w:rPr>
                <w:rFonts w:ascii="Macedonian Tms" w:hAnsi="Macedonian Tms"/>
                <w:sz w:val="24"/>
                <w:lang w:val="mk-MK" w:eastAsia="en-GB"/>
              </w:rPr>
            </w:pP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426210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репрезентации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11.480,00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426310</w:t>
            </w:r>
          </w:p>
        </w:tc>
        <w:tc>
          <w:tcPr>
            <w:tcW w:w="4279" w:type="dxa"/>
            <w:tcBorders>
              <w:top w:val="single" w:sz="4" w:space="0" w:color="auto"/>
              <w:left w:val="single" w:sz="4" w:space="0" w:color="auto"/>
              <w:bottom w:val="single" w:sz="4" w:space="0" w:color="auto"/>
              <w:right w:val="single" w:sz="4" w:space="0" w:color="auto"/>
            </w:tcBorders>
            <w:hideMark/>
          </w:tcPr>
          <w:p w:rsidR="00A169AA" w:rsidRPr="00541D6F" w:rsidRDefault="00A169AA">
            <w:pPr>
              <w:rPr>
                <w:rFonts w:ascii="SkolaSans" w:hAnsi="SkolaSans"/>
                <w:sz w:val="24"/>
                <w:lang w:val="mk-MK" w:eastAsia="en-GB"/>
              </w:rPr>
            </w:pPr>
            <w:r w:rsidRPr="00541D6F">
              <w:rPr>
                <w:rFonts w:ascii="SkolaSans" w:hAnsi="SkolaSans"/>
                <w:lang w:val="mk-MK"/>
              </w:rPr>
              <w:t>Обуки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9.500,00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426410</w:t>
            </w:r>
          </w:p>
        </w:tc>
        <w:tc>
          <w:tcPr>
            <w:tcW w:w="4279" w:type="dxa"/>
            <w:tcBorders>
              <w:top w:val="single" w:sz="4" w:space="0" w:color="auto"/>
              <w:left w:val="single" w:sz="4" w:space="0" w:color="auto"/>
              <w:bottom w:val="single" w:sz="4" w:space="0" w:color="auto"/>
              <w:right w:val="single" w:sz="4" w:space="0" w:color="auto"/>
            </w:tcBorders>
            <w:hideMark/>
          </w:tcPr>
          <w:p w:rsidR="00A169AA" w:rsidRPr="00541D6F" w:rsidRDefault="00A169AA">
            <w:pPr>
              <w:rPr>
                <w:rFonts w:ascii="SkolaSans" w:hAnsi="SkolaSans"/>
                <w:sz w:val="24"/>
                <w:lang w:val="mk-MK" w:eastAsia="en-GB"/>
              </w:rPr>
            </w:pPr>
            <w:r w:rsidRPr="00541D6F">
              <w:rPr>
                <w:rFonts w:ascii="SkolaSans" w:hAnsi="SkolaSans"/>
                <w:lang w:val="mk-MK"/>
              </w:rPr>
              <w:t>Огласување во весници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5.644,00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426990</w:t>
            </w: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Други оперативни  расходи</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sz w:val="24"/>
                <w:lang w:val="mk-MK" w:eastAsia="en-GB"/>
              </w:rPr>
            </w:pPr>
            <w:r>
              <w:rPr>
                <w:rFonts w:ascii="SkolaSans" w:hAnsi="SkolaSans"/>
                <w:lang w:val="mk-MK"/>
              </w:rPr>
              <w:t xml:space="preserve">                        3.207,00</w:t>
            </w:r>
          </w:p>
        </w:tc>
      </w:tr>
      <w:tr w:rsidR="00A169AA" w:rsidTr="00A169AA">
        <w:tc>
          <w:tcPr>
            <w:tcW w:w="1083"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b/>
                <w:sz w:val="24"/>
                <w:lang w:val="mk-MK" w:eastAsia="en-GB"/>
              </w:rPr>
            </w:pPr>
            <w:r>
              <w:rPr>
                <w:rFonts w:ascii="SkolaSans" w:hAnsi="SkolaSans"/>
                <w:b/>
                <w:lang w:val="mk-MK"/>
              </w:rPr>
              <w:t>426</w:t>
            </w: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b/>
                <w:sz w:val="24"/>
                <w:lang w:val="mk-MK" w:eastAsia="en-GB"/>
              </w:rPr>
            </w:pPr>
            <w:r>
              <w:rPr>
                <w:rFonts w:ascii="SkolaSans" w:hAnsi="SkolaSans"/>
                <w:b/>
                <w:lang w:val="mk-MK"/>
              </w:rPr>
              <w:t xml:space="preserve">                      </w:t>
            </w:r>
            <w:r w:rsidR="00A4169A">
              <w:rPr>
                <w:rFonts w:ascii="Macedonian Tms" w:hAnsi="Macedonian Tms"/>
                <w:b/>
                <w:lang w:val="mk-MK"/>
              </w:rPr>
              <w:fldChar w:fldCharType="begin"/>
            </w:r>
            <w:r>
              <w:rPr>
                <w:rFonts w:ascii="Macedonian Tms" w:hAnsi="Macedonian Tms"/>
                <w:b/>
                <w:lang w:val="mk-MK"/>
              </w:rPr>
              <w:instrText xml:space="preserve"> =SUM(ABOVE) </w:instrText>
            </w:r>
            <w:r w:rsidR="00A4169A">
              <w:rPr>
                <w:rFonts w:ascii="Macedonian Tms" w:hAnsi="Macedonian Tms"/>
                <w:b/>
                <w:lang w:val="mk-MK"/>
              </w:rPr>
              <w:fldChar w:fldCharType="separate"/>
            </w:r>
            <w:r>
              <w:rPr>
                <w:rFonts w:ascii="SkolaSans" w:hAnsi="SkolaSans"/>
                <w:b/>
                <w:noProof/>
                <w:lang w:val="mk-MK"/>
              </w:rPr>
              <w:t>29.831</w:t>
            </w:r>
            <w:r w:rsidR="00A4169A">
              <w:rPr>
                <w:rFonts w:ascii="Macedonian Tms" w:hAnsi="Macedonian Tms"/>
                <w:b/>
                <w:lang w:val="mk-MK"/>
              </w:rPr>
              <w:fldChar w:fldCharType="end"/>
            </w:r>
            <w:r>
              <w:rPr>
                <w:rFonts w:ascii="SkolaSans" w:hAnsi="SkolaSans"/>
                <w:b/>
                <w:lang w:val="mk-MK"/>
              </w:rPr>
              <w:t>,00</w:t>
            </w:r>
          </w:p>
        </w:tc>
      </w:tr>
      <w:tr w:rsidR="00A169AA" w:rsidTr="00A169AA">
        <w:tc>
          <w:tcPr>
            <w:tcW w:w="1083"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279"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2498" w:type="dxa"/>
            <w:tcBorders>
              <w:top w:val="single" w:sz="4" w:space="0" w:color="auto"/>
              <w:left w:val="single" w:sz="4" w:space="0" w:color="auto"/>
              <w:bottom w:val="single" w:sz="4" w:space="0" w:color="auto"/>
              <w:right w:val="single" w:sz="4" w:space="0" w:color="auto"/>
            </w:tcBorders>
          </w:tcPr>
          <w:p w:rsidR="00A169AA" w:rsidRDefault="00A169AA" w:rsidP="00541D6F">
            <w:pPr>
              <w:tabs>
                <w:tab w:val="left" w:pos="2276"/>
              </w:tabs>
              <w:jc w:val="right"/>
              <w:rPr>
                <w:rFonts w:ascii="Macedonian Tms" w:hAnsi="Macedonian Tms"/>
                <w:b/>
                <w:sz w:val="24"/>
                <w:lang w:val="mk-MK" w:eastAsia="en-GB"/>
              </w:rPr>
            </w:pPr>
          </w:p>
        </w:tc>
      </w:tr>
      <w:tr w:rsidR="00A169AA" w:rsidTr="00A169AA">
        <w:tc>
          <w:tcPr>
            <w:tcW w:w="1083" w:type="dxa"/>
            <w:tcBorders>
              <w:top w:val="single" w:sz="4" w:space="0" w:color="auto"/>
              <w:left w:val="single" w:sz="4" w:space="0" w:color="auto"/>
              <w:bottom w:val="single" w:sz="4" w:space="0" w:color="auto"/>
              <w:right w:val="single" w:sz="4" w:space="0" w:color="auto"/>
            </w:tcBorders>
          </w:tcPr>
          <w:p w:rsidR="00A169AA" w:rsidRDefault="00A169AA">
            <w:pPr>
              <w:rPr>
                <w:rFonts w:ascii="Macedonian Tms" w:hAnsi="Macedonian Tms"/>
                <w:sz w:val="24"/>
                <w:lang w:val="mk-MK" w:eastAsia="en-GB"/>
              </w:rPr>
            </w:pPr>
          </w:p>
        </w:tc>
        <w:tc>
          <w:tcPr>
            <w:tcW w:w="4279" w:type="dxa"/>
            <w:tcBorders>
              <w:top w:val="single" w:sz="4" w:space="0" w:color="auto"/>
              <w:left w:val="single" w:sz="4" w:space="0" w:color="auto"/>
              <w:bottom w:val="single" w:sz="4" w:space="0" w:color="auto"/>
              <w:right w:val="single" w:sz="4" w:space="0" w:color="auto"/>
            </w:tcBorders>
            <w:hideMark/>
          </w:tcPr>
          <w:p w:rsidR="00A169AA" w:rsidRDefault="00A169AA">
            <w:pPr>
              <w:rPr>
                <w:rFonts w:ascii="Macedonian Tms" w:hAnsi="Macedonian Tms"/>
                <w:sz w:val="24"/>
                <w:lang w:val="mk-MK" w:eastAsia="en-GB"/>
              </w:rPr>
            </w:pPr>
            <w:r>
              <w:rPr>
                <w:rFonts w:ascii="SkolaSans" w:hAnsi="SkolaSans"/>
                <w:lang w:val="mk-MK"/>
              </w:rPr>
              <w:t>Вкупно расходи за 2013 година</w:t>
            </w:r>
          </w:p>
        </w:tc>
        <w:tc>
          <w:tcPr>
            <w:tcW w:w="2498" w:type="dxa"/>
            <w:tcBorders>
              <w:top w:val="single" w:sz="4" w:space="0" w:color="auto"/>
              <w:left w:val="single" w:sz="4" w:space="0" w:color="auto"/>
              <w:bottom w:val="single" w:sz="4" w:space="0" w:color="auto"/>
              <w:right w:val="single" w:sz="4" w:space="0" w:color="auto"/>
            </w:tcBorders>
            <w:hideMark/>
          </w:tcPr>
          <w:p w:rsidR="00A169AA" w:rsidRDefault="00A169AA" w:rsidP="00541D6F">
            <w:pPr>
              <w:tabs>
                <w:tab w:val="left" w:pos="2276"/>
              </w:tabs>
              <w:jc w:val="right"/>
              <w:rPr>
                <w:rFonts w:ascii="Macedonian Tms" w:hAnsi="Macedonian Tms"/>
                <w:b/>
                <w:sz w:val="24"/>
                <w:lang w:val="mk-MK" w:eastAsia="en-GB"/>
              </w:rPr>
            </w:pPr>
            <w:r>
              <w:rPr>
                <w:rFonts w:ascii="SkolaSans" w:hAnsi="SkolaSans"/>
                <w:b/>
                <w:lang w:val="mk-MK"/>
              </w:rPr>
              <w:t xml:space="preserve">               18.606.833.00</w:t>
            </w:r>
          </w:p>
        </w:tc>
      </w:tr>
    </w:tbl>
    <w:p w:rsidR="00A169AA" w:rsidRDefault="00A169AA" w:rsidP="00A169AA">
      <w:pPr>
        <w:rPr>
          <w:rFonts w:ascii="Macedonian Tms" w:hAnsi="Macedonian Tms"/>
          <w:szCs w:val="20"/>
          <w:lang w:val="mk-MK" w:eastAsia="en-GB"/>
        </w:rPr>
      </w:pPr>
      <w:r>
        <w:rPr>
          <w:rFonts w:ascii="SkolaSans" w:hAnsi="SkolaSans"/>
          <w:lang w:val="mk-MK"/>
        </w:rPr>
        <w:br/>
        <w:t xml:space="preserve">                                                                                                   </w:t>
      </w:r>
    </w:p>
    <w:p w:rsidR="00A169AA" w:rsidRDefault="00A169AA" w:rsidP="00A169AA">
      <w:pPr>
        <w:jc w:val="both"/>
        <w:rPr>
          <w:rFonts w:ascii="Macedonian Helv" w:hAnsi="Macedonian Helv"/>
          <w:lang w:val="mk-MK"/>
        </w:rPr>
      </w:pPr>
      <w:r>
        <w:rPr>
          <w:rFonts w:ascii="SkolaSans" w:hAnsi="SkolaSans"/>
          <w:lang w:val="mk-MK"/>
        </w:rPr>
        <w:tab/>
        <w:t xml:space="preserve">Вкупни   приходи </w:t>
      </w:r>
      <w:r w:rsidRPr="00A169AA">
        <w:rPr>
          <w:rFonts w:ascii="SkolaSans" w:hAnsi="SkolaSans"/>
          <w:lang w:val="mk-MK"/>
        </w:rPr>
        <w:t>планирани</w:t>
      </w:r>
      <w:r w:rsidRPr="00A169AA">
        <w:rPr>
          <w:rFonts w:ascii="SkolaSans" w:hAnsi="SkolaSans"/>
          <w:u w:val="single"/>
        </w:rPr>
        <w:t xml:space="preserve">            </w:t>
      </w:r>
      <w:r w:rsidR="00541D6F">
        <w:rPr>
          <w:rFonts w:ascii="SkolaSans" w:hAnsi="SkolaSans"/>
          <w:u w:val="single"/>
        </w:rPr>
        <w:t xml:space="preserve">                         </w:t>
      </w:r>
      <w:r w:rsidRPr="00A169AA">
        <w:rPr>
          <w:rFonts w:ascii="SkolaSans" w:hAnsi="SkolaSans"/>
          <w:u w:val="single"/>
          <w:lang w:val="mk-MK"/>
        </w:rPr>
        <w:t xml:space="preserve">      </w:t>
      </w:r>
      <w:r w:rsidRPr="00A169AA">
        <w:rPr>
          <w:rFonts w:ascii="SkolaSans" w:hAnsi="SkolaSans"/>
          <w:b/>
          <w:u w:val="single"/>
          <w:lang w:val="mk-MK"/>
        </w:rPr>
        <w:t>18.761.351.00</w:t>
      </w:r>
      <w:r w:rsidRPr="00A169AA">
        <w:rPr>
          <w:rFonts w:ascii="SkolaSans" w:hAnsi="SkolaSans"/>
          <w:u w:val="single"/>
          <w:lang w:val="mk-MK"/>
        </w:rPr>
        <w:t xml:space="preserve"> </w:t>
      </w:r>
      <w:r>
        <w:rPr>
          <w:rFonts w:ascii="SkolaSans" w:hAnsi="SkolaSans"/>
          <w:lang w:val="mk-MK"/>
        </w:rPr>
        <w:t xml:space="preserve">        </w:t>
      </w:r>
    </w:p>
    <w:p w:rsidR="00A169AA" w:rsidRDefault="00A169AA" w:rsidP="00A169AA">
      <w:pPr>
        <w:jc w:val="both"/>
        <w:rPr>
          <w:u w:val="single"/>
          <w:lang w:val="mk-MK"/>
        </w:rPr>
      </w:pPr>
      <w:r>
        <w:rPr>
          <w:rFonts w:ascii="SkolaSans" w:hAnsi="SkolaSans"/>
          <w:lang w:val="mk-MK"/>
        </w:rPr>
        <w:tab/>
        <w:t>Вкупни  расходи</w:t>
      </w:r>
      <w:r>
        <w:rPr>
          <w:u w:val="single"/>
        </w:rPr>
        <w:t xml:space="preserve">                                                                  </w:t>
      </w:r>
      <w:r>
        <w:rPr>
          <w:rFonts w:ascii="SkolaSans" w:hAnsi="SkolaSans"/>
          <w:u w:val="single"/>
          <w:lang w:val="mk-MK"/>
        </w:rPr>
        <w:t xml:space="preserve"> </w:t>
      </w:r>
      <w:r>
        <w:rPr>
          <w:rFonts w:ascii="SkolaSans" w:hAnsi="SkolaSans"/>
          <w:b/>
          <w:u w:val="single"/>
          <w:lang w:val="mk-MK"/>
        </w:rPr>
        <w:t>18.606.833,00</w:t>
      </w:r>
    </w:p>
    <w:p w:rsidR="00A169AA" w:rsidRDefault="00A169AA" w:rsidP="00A169AA">
      <w:pPr>
        <w:ind w:firstLine="720"/>
        <w:jc w:val="both"/>
        <w:rPr>
          <w:u w:val="single"/>
          <w:lang w:val="mk-MK"/>
        </w:rPr>
      </w:pPr>
      <w:r>
        <w:rPr>
          <w:rFonts w:ascii="SkolaSans" w:hAnsi="SkolaSans"/>
          <w:u w:val="single"/>
          <w:lang w:val="mk-MK"/>
        </w:rPr>
        <w:t>Реализација на планирани и реализирани  приходи искажано во проценти  изнесува 99,18%</w:t>
      </w:r>
    </w:p>
    <w:p w:rsidR="00A169AA" w:rsidRDefault="00A169AA" w:rsidP="00A169AA">
      <w:pPr>
        <w:jc w:val="both"/>
        <w:rPr>
          <w:lang w:val="mk-MK"/>
        </w:rPr>
      </w:pPr>
      <w:r>
        <w:rPr>
          <w:rFonts w:ascii="SkolaSans" w:hAnsi="SkolaSans"/>
          <w:b/>
          <w:lang w:val="mk-MK"/>
        </w:rPr>
        <w:lastRenderedPageBreak/>
        <w:t>НАПОМЕНА:</w:t>
      </w:r>
      <w:r w:rsidR="005F3FBC">
        <w:rPr>
          <w:rFonts w:ascii="SkolaSans" w:hAnsi="SkolaSans"/>
          <w:b/>
          <w:lang w:val="mk-MK"/>
        </w:rPr>
        <w:t xml:space="preserve"> </w:t>
      </w:r>
      <w:r w:rsidR="00541D6F">
        <w:rPr>
          <w:rFonts w:ascii="SkolaSans" w:hAnsi="SkolaSans"/>
          <w:lang w:val="mk-MK"/>
        </w:rPr>
        <w:t>Во тековната 2013 година КЗ</w:t>
      </w:r>
      <w:r>
        <w:rPr>
          <w:rFonts w:ascii="SkolaSans" w:hAnsi="SkolaSans"/>
          <w:lang w:val="mk-MK"/>
        </w:rPr>
        <w:t xml:space="preserve">К до 31.12.2013 година ги нема подмирено обврските спрема следните добавувачи со вкупен долг во износ од </w:t>
      </w:r>
      <w:r w:rsidR="00541D6F">
        <w:rPr>
          <w:rFonts w:ascii="SkolaSans" w:hAnsi="SkolaSans"/>
          <w:b/>
          <w:lang w:val="mk-MK"/>
        </w:rPr>
        <w:t>957.291,00 д</w:t>
      </w:r>
      <w:r>
        <w:rPr>
          <w:rFonts w:ascii="SkolaSans" w:hAnsi="SkolaSans"/>
          <w:b/>
          <w:lang w:val="mk-MK"/>
        </w:rPr>
        <w:t>ен.</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9"/>
        <w:gridCol w:w="1975"/>
      </w:tblGrid>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lang w:val="mk-MK"/>
              </w:rPr>
              <w:t>Назив на  добавувачот</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center"/>
              <w:rPr>
                <w:rFonts w:ascii="SkolaSans" w:hAnsi="SkolaSans"/>
                <w:lang w:val="mk-MK" w:eastAsia="en-GB"/>
              </w:rPr>
            </w:pPr>
            <w:r w:rsidRPr="00541D6F">
              <w:rPr>
                <w:rFonts w:ascii="SkolaSans" w:hAnsi="SkolaSans"/>
                <w:lang w:val="mk-MK"/>
              </w:rPr>
              <w:t>Износ</w:t>
            </w:r>
          </w:p>
        </w:tc>
      </w:tr>
      <w:tr w:rsidR="00A169AA" w:rsidTr="00942271">
        <w:trPr>
          <w:trHeight w:val="460"/>
        </w:trPr>
        <w:tc>
          <w:tcPr>
            <w:tcW w:w="3949" w:type="dxa"/>
            <w:tcBorders>
              <w:top w:val="single" w:sz="4" w:space="0" w:color="auto"/>
              <w:left w:val="single" w:sz="4" w:space="0" w:color="auto"/>
              <w:bottom w:val="single" w:sz="4" w:space="0" w:color="auto"/>
              <w:right w:val="single" w:sz="4" w:space="0" w:color="auto"/>
            </w:tcBorders>
          </w:tcPr>
          <w:p w:rsidR="00A169AA" w:rsidRPr="00541D6F" w:rsidRDefault="00A169AA">
            <w:pPr>
              <w:jc w:val="both"/>
              <w:rPr>
                <w:rFonts w:ascii="SkolaSans" w:hAnsi="SkolaSans"/>
                <w:lang w:val="mk-MK" w:eastAsia="en-GB"/>
              </w:rPr>
            </w:pPr>
          </w:p>
        </w:tc>
        <w:tc>
          <w:tcPr>
            <w:tcW w:w="1975" w:type="dxa"/>
            <w:tcBorders>
              <w:top w:val="single" w:sz="4" w:space="0" w:color="auto"/>
              <w:left w:val="single" w:sz="4" w:space="0" w:color="auto"/>
              <w:bottom w:val="single" w:sz="4" w:space="0" w:color="auto"/>
              <w:right w:val="single" w:sz="4" w:space="0" w:color="auto"/>
            </w:tcBorders>
          </w:tcPr>
          <w:p w:rsidR="00A169AA" w:rsidRPr="00541D6F" w:rsidRDefault="00A169AA">
            <w:pPr>
              <w:jc w:val="center"/>
              <w:rPr>
                <w:rFonts w:ascii="SkolaSans" w:hAnsi="SkolaSans"/>
                <w:lang w:val="mk-MK" w:eastAsia="en-GB"/>
              </w:rPr>
            </w:pP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lang w:val="mk-MK"/>
              </w:rPr>
              <w:t>Водов</w:t>
            </w:r>
            <w:r w:rsidR="00C45590">
              <w:rPr>
                <w:rFonts w:ascii="SkolaSans" w:hAnsi="SkolaSans"/>
                <w:lang w:val="mk-MK"/>
              </w:rPr>
              <w:t>о</w:t>
            </w:r>
            <w:r w:rsidRPr="00541D6F">
              <w:rPr>
                <w:rFonts w:ascii="SkolaSans" w:hAnsi="SkolaSans"/>
                <w:lang w:val="mk-MK"/>
              </w:rPr>
              <w:t xml:space="preserve">д  </w:t>
            </w:r>
            <w:r w:rsidRPr="00541D6F">
              <w:rPr>
                <w:rFonts w:ascii="SkolaSans" w:hAnsi="SkolaSans" w:cs="Arial"/>
                <w:lang w:val="mk-MK"/>
              </w:rPr>
              <w:t>и</w:t>
            </w:r>
            <w:r w:rsidRPr="00541D6F">
              <w:rPr>
                <w:rFonts w:ascii="SkolaSans" w:hAnsi="SkolaSans"/>
                <w:lang w:val="mk-MK"/>
              </w:rPr>
              <w:t xml:space="preserve"> канализација -</w:t>
            </w:r>
            <w:r w:rsidRPr="00541D6F">
              <w:rPr>
                <w:rFonts w:ascii="SkolaSans" w:hAnsi="SkolaSans"/>
                <w:szCs w:val="24"/>
                <w:lang w:val="mk-MK"/>
              </w:rPr>
              <w:t>вода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24.592,00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cs="Arial"/>
                <w:lang w:val="mk-MK"/>
              </w:rPr>
              <w:t>Роби Штип - кабелска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3.600,00</w:t>
            </w:r>
          </w:p>
        </w:tc>
      </w:tr>
      <w:tr w:rsidR="00A169AA" w:rsidTr="00942271">
        <w:trPr>
          <w:trHeight w:val="460"/>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Рико Мак</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1.100,00</w:t>
            </w:r>
          </w:p>
        </w:tc>
      </w:tr>
      <w:tr w:rsidR="00A169AA" w:rsidTr="00942271">
        <w:trPr>
          <w:trHeight w:val="712"/>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Македонска Радио Телевизија РДТ</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3.800.00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lang w:val="mk-MK"/>
              </w:rPr>
              <w:t>И-12 Софт</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12.000,00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ЕВН Македонија - струја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88.081,00</w:t>
            </w:r>
          </w:p>
        </w:tc>
      </w:tr>
      <w:tr w:rsidR="00A169AA" w:rsidTr="00942271">
        <w:trPr>
          <w:trHeight w:val="460"/>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lang w:val="mk-MK"/>
              </w:rPr>
              <w:t>М</w:t>
            </w:r>
            <w:r w:rsidRPr="00541D6F">
              <w:rPr>
                <w:rFonts w:ascii="SkolaSans" w:hAnsi="SkolaSans" w:cs="Arial"/>
                <w:lang w:val="mk-MK"/>
              </w:rPr>
              <w:t>акедонски телеком-фиксен</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150.051,00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cs="Arial"/>
                <w:lang w:val="mk-MK"/>
              </w:rPr>
              <w:t>Т-мобиле – мобилен</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 xml:space="preserve">40.260,00   </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Топлификација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 xml:space="preserve"> 235.300,00</w:t>
            </w:r>
          </w:p>
        </w:tc>
      </w:tr>
      <w:tr w:rsidR="00A169AA" w:rsidTr="00942271">
        <w:trPr>
          <w:trHeight w:val="460"/>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Комунална хигиена-ѓубретарина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42.944,00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cs="Arial"/>
                <w:lang w:val="mk-MK"/>
              </w:rPr>
              <w:t>Службен весник</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 xml:space="preserve">256.868,00   </w:t>
            </w:r>
          </w:p>
        </w:tc>
      </w:tr>
      <w:tr w:rsidR="00A169AA" w:rsidTr="00942271">
        <w:trPr>
          <w:trHeight w:val="460"/>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Алфа груп – средства за хигиена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2.570,00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lang w:val="mk-MK"/>
              </w:rPr>
              <w:t>Ма</w:t>
            </w:r>
            <w:r w:rsidRPr="00541D6F">
              <w:rPr>
                <w:rFonts w:ascii="SkolaSans" w:hAnsi="SkolaSans" w:cs="Arial"/>
                <w:lang w:val="mk-MK"/>
              </w:rPr>
              <w:t>к свисс – авио билети</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60.920,00</w:t>
            </w:r>
          </w:p>
        </w:tc>
      </w:tr>
      <w:tr w:rsidR="00A169AA" w:rsidTr="00942271">
        <w:trPr>
          <w:trHeight w:val="712"/>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cs="Arial"/>
                <w:lang w:val="mk-MK" w:eastAsia="en-GB"/>
              </w:rPr>
            </w:pPr>
            <w:r w:rsidRPr="00541D6F">
              <w:rPr>
                <w:rFonts w:ascii="SkolaSans" w:hAnsi="SkolaSans" w:cs="Arial"/>
                <w:lang w:val="mk-MK"/>
              </w:rPr>
              <w:t>Плава лагуна – транспорт на лица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 xml:space="preserve"> 28.311,00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cs="Arial"/>
                <w:lang w:val="mk-MK"/>
              </w:rPr>
              <w:t>Лан ком компјутери</w:t>
            </w:r>
            <w:r w:rsidRPr="00541D6F">
              <w:rPr>
                <w:rFonts w:ascii="SkolaSans" w:hAnsi="SkolaSans"/>
                <w:lang w:val="mk-MK"/>
              </w:rPr>
              <w:t xml:space="preserve"> – АОП</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 xml:space="preserve">    1.100,00</w:t>
            </w: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lang w:val="mk-MK" w:eastAsia="en-GB"/>
              </w:rPr>
            </w:pPr>
            <w:r w:rsidRPr="00541D6F">
              <w:rPr>
                <w:rFonts w:ascii="SkolaSans" w:hAnsi="SkolaSans"/>
                <w:lang w:val="mk-MK"/>
              </w:rPr>
              <w:t>Македонски пошти - поштарина</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lang w:val="mk-MK" w:eastAsia="en-GB"/>
              </w:rPr>
            </w:pPr>
            <w:r w:rsidRPr="00541D6F">
              <w:rPr>
                <w:rFonts w:ascii="SkolaSans" w:hAnsi="SkolaSans"/>
                <w:lang w:val="mk-MK"/>
              </w:rPr>
              <w:t>5.794,00</w:t>
            </w:r>
          </w:p>
        </w:tc>
      </w:tr>
      <w:tr w:rsidR="00A169AA" w:rsidTr="00942271">
        <w:trPr>
          <w:trHeight w:val="460"/>
        </w:trPr>
        <w:tc>
          <w:tcPr>
            <w:tcW w:w="3949" w:type="dxa"/>
            <w:tcBorders>
              <w:top w:val="single" w:sz="4" w:space="0" w:color="auto"/>
              <w:left w:val="single" w:sz="4" w:space="0" w:color="auto"/>
              <w:bottom w:val="single" w:sz="4" w:space="0" w:color="auto"/>
              <w:right w:val="single" w:sz="4" w:space="0" w:color="auto"/>
            </w:tcBorders>
          </w:tcPr>
          <w:p w:rsidR="00A169AA" w:rsidRPr="00541D6F" w:rsidRDefault="00A169AA">
            <w:pPr>
              <w:jc w:val="both"/>
              <w:rPr>
                <w:rFonts w:ascii="SkolaSans" w:hAnsi="SkolaSans"/>
                <w:lang w:val="mk-MK" w:eastAsia="en-GB"/>
              </w:rPr>
            </w:pPr>
          </w:p>
        </w:tc>
        <w:tc>
          <w:tcPr>
            <w:tcW w:w="1975" w:type="dxa"/>
            <w:tcBorders>
              <w:top w:val="single" w:sz="4" w:space="0" w:color="auto"/>
              <w:left w:val="single" w:sz="4" w:space="0" w:color="auto"/>
              <w:bottom w:val="single" w:sz="4" w:space="0" w:color="auto"/>
              <w:right w:val="single" w:sz="4" w:space="0" w:color="auto"/>
            </w:tcBorders>
          </w:tcPr>
          <w:p w:rsidR="00A169AA" w:rsidRPr="00541D6F" w:rsidRDefault="00A169AA">
            <w:pPr>
              <w:jc w:val="right"/>
              <w:rPr>
                <w:rFonts w:ascii="SkolaSans" w:hAnsi="SkolaSans"/>
                <w:lang w:val="mk-MK" w:eastAsia="en-GB"/>
              </w:rPr>
            </w:pPr>
          </w:p>
        </w:tc>
      </w:tr>
      <w:tr w:rsidR="00A169AA" w:rsidTr="00942271">
        <w:trPr>
          <w:trHeight w:val="430"/>
        </w:trPr>
        <w:tc>
          <w:tcPr>
            <w:tcW w:w="3949" w:type="dxa"/>
            <w:tcBorders>
              <w:top w:val="single" w:sz="4" w:space="0" w:color="auto"/>
              <w:left w:val="single" w:sz="4" w:space="0" w:color="auto"/>
              <w:bottom w:val="single" w:sz="4" w:space="0" w:color="auto"/>
              <w:right w:val="single" w:sz="4" w:space="0" w:color="auto"/>
            </w:tcBorders>
          </w:tcPr>
          <w:p w:rsidR="00A169AA" w:rsidRPr="00541D6F" w:rsidRDefault="00A169AA">
            <w:pPr>
              <w:jc w:val="both"/>
              <w:rPr>
                <w:rFonts w:ascii="SkolaSans" w:hAnsi="SkolaSans"/>
                <w:sz w:val="20"/>
                <w:lang w:val="mk-MK" w:eastAsia="en-GB"/>
              </w:rPr>
            </w:pPr>
          </w:p>
        </w:tc>
        <w:tc>
          <w:tcPr>
            <w:tcW w:w="1975" w:type="dxa"/>
            <w:tcBorders>
              <w:top w:val="single" w:sz="4" w:space="0" w:color="auto"/>
              <w:left w:val="single" w:sz="4" w:space="0" w:color="auto"/>
              <w:bottom w:val="single" w:sz="4" w:space="0" w:color="auto"/>
              <w:right w:val="single" w:sz="4" w:space="0" w:color="auto"/>
            </w:tcBorders>
          </w:tcPr>
          <w:p w:rsidR="00A169AA" w:rsidRPr="00541D6F" w:rsidRDefault="00A169AA">
            <w:pPr>
              <w:jc w:val="right"/>
              <w:rPr>
                <w:rFonts w:ascii="SkolaSans" w:hAnsi="SkolaSans"/>
                <w:sz w:val="20"/>
                <w:lang w:val="mk-MK" w:eastAsia="en-GB"/>
              </w:rPr>
            </w:pPr>
          </w:p>
        </w:tc>
      </w:tr>
      <w:tr w:rsidR="00A169AA" w:rsidTr="00942271">
        <w:trPr>
          <w:trHeight w:val="445"/>
        </w:trPr>
        <w:tc>
          <w:tcPr>
            <w:tcW w:w="3949"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both"/>
              <w:rPr>
                <w:rFonts w:ascii="SkolaSans" w:hAnsi="SkolaSans"/>
                <w:b/>
                <w:sz w:val="24"/>
                <w:szCs w:val="24"/>
                <w:lang w:val="mk-MK" w:eastAsia="en-GB"/>
              </w:rPr>
            </w:pPr>
            <w:r w:rsidRPr="00541D6F">
              <w:rPr>
                <w:rFonts w:ascii="SkolaSans" w:hAnsi="SkolaSans"/>
                <w:b/>
                <w:szCs w:val="24"/>
                <w:lang w:val="mk-MK"/>
              </w:rPr>
              <w:t>Вкупен долг за 2013</w:t>
            </w:r>
          </w:p>
        </w:tc>
        <w:tc>
          <w:tcPr>
            <w:tcW w:w="1975" w:type="dxa"/>
            <w:tcBorders>
              <w:top w:val="single" w:sz="4" w:space="0" w:color="auto"/>
              <w:left w:val="single" w:sz="4" w:space="0" w:color="auto"/>
              <w:bottom w:val="single" w:sz="4" w:space="0" w:color="auto"/>
              <w:right w:val="single" w:sz="4" w:space="0" w:color="auto"/>
            </w:tcBorders>
            <w:hideMark/>
          </w:tcPr>
          <w:p w:rsidR="00A169AA" w:rsidRPr="00541D6F" w:rsidRDefault="00A169AA">
            <w:pPr>
              <w:jc w:val="right"/>
              <w:rPr>
                <w:rFonts w:ascii="SkolaSans" w:hAnsi="SkolaSans"/>
                <w:b/>
                <w:sz w:val="24"/>
                <w:szCs w:val="24"/>
                <w:lang w:val="mk-MK" w:eastAsia="en-GB"/>
              </w:rPr>
            </w:pPr>
            <w:r w:rsidRPr="00541D6F">
              <w:rPr>
                <w:rFonts w:ascii="SkolaSans" w:hAnsi="SkolaSans"/>
                <w:b/>
                <w:szCs w:val="24"/>
                <w:lang w:val="mk-MK"/>
              </w:rPr>
              <w:t>957.291,00</w:t>
            </w:r>
          </w:p>
        </w:tc>
      </w:tr>
      <w:tr w:rsidR="00A169AA" w:rsidTr="00942271">
        <w:trPr>
          <w:trHeight w:val="212"/>
        </w:trPr>
        <w:tc>
          <w:tcPr>
            <w:tcW w:w="3949" w:type="dxa"/>
            <w:tcBorders>
              <w:top w:val="single" w:sz="4" w:space="0" w:color="auto"/>
              <w:left w:val="single" w:sz="4" w:space="0" w:color="auto"/>
              <w:bottom w:val="single" w:sz="4" w:space="0" w:color="auto"/>
              <w:right w:val="single" w:sz="4" w:space="0" w:color="auto"/>
            </w:tcBorders>
          </w:tcPr>
          <w:p w:rsidR="00A169AA" w:rsidRDefault="00A169AA">
            <w:pPr>
              <w:jc w:val="both"/>
              <w:rPr>
                <w:rFonts w:ascii="Macedonian Helv" w:hAnsi="Macedonian Helv"/>
                <w:b/>
                <w:sz w:val="24"/>
                <w:szCs w:val="24"/>
                <w:lang w:val="mk-MK" w:eastAsia="en-GB"/>
              </w:rPr>
            </w:pPr>
          </w:p>
        </w:tc>
        <w:tc>
          <w:tcPr>
            <w:tcW w:w="1975" w:type="dxa"/>
            <w:tcBorders>
              <w:top w:val="single" w:sz="4" w:space="0" w:color="auto"/>
              <w:left w:val="single" w:sz="4" w:space="0" w:color="auto"/>
              <w:bottom w:val="single" w:sz="4" w:space="0" w:color="auto"/>
              <w:right w:val="single" w:sz="4" w:space="0" w:color="auto"/>
            </w:tcBorders>
          </w:tcPr>
          <w:p w:rsidR="00A169AA" w:rsidRDefault="00A169AA">
            <w:pPr>
              <w:jc w:val="right"/>
              <w:rPr>
                <w:rFonts w:ascii="Macedonian Helv" w:hAnsi="Macedonian Helv"/>
                <w:b/>
                <w:sz w:val="24"/>
                <w:szCs w:val="24"/>
                <w:lang w:val="mk-MK" w:eastAsia="en-GB"/>
              </w:rPr>
            </w:pPr>
          </w:p>
        </w:tc>
      </w:tr>
    </w:tbl>
    <w:p w:rsidR="00F806D5" w:rsidRPr="00942271" w:rsidRDefault="00F806D5" w:rsidP="00942271">
      <w:pPr>
        <w:pStyle w:val="BodyTextIndent"/>
        <w:spacing w:after="120"/>
        <w:jc w:val="both"/>
        <w:rPr>
          <w:rFonts w:asciiTheme="minorHAnsi" w:hAnsiTheme="minorHAnsi"/>
          <w:sz w:val="20"/>
          <w:lang w:val="mk-MK"/>
        </w:rPr>
      </w:pPr>
    </w:p>
    <w:sectPr w:rsidR="00F806D5" w:rsidRPr="00942271" w:rsidSect="00AE13C1">
      <w:headerReference w:type="default" r:id="rId8"/>
      <w:footerReference w:type="default" r:id="rId9"/>
      <w:pgSz w:w="12240" w:h="15840" w:code="1"/>
      <w:pgMar w:top="0" w:right="1041" w:bottom="1440" w:left="1276"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11" w:rsidRDefault="007A2B11" w:rsidP="005277E9">
      <w:pPr>
        <w:spacing w:after="0"/>
      </w:pPr>
      <w:r>
        <w:separator/>
      </w:r>
    </w:p>
  </w:endnote>
  <w:endnote w:type="continuationSeparator" w:id="1">
    <w:p w:rsidR="007A2B11" w:rsidRDefault="007A2B11" w:rsidP="00527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Macedonian Tms">
    <w:altName w:val="Times New Roman"/>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kolaSans">
    <w:altName w:val="Times New Roman"/>
    <w:panose1 w:val="02000000000000000000"/>
    <w:charset w:val="00"/>
    <w:family w:val="modern"/>
    <w:notTrueType/>
    <w:pitch w:val="variable"/>
    <w:sig w:usb0="A000022F" w:usb1="5000205B" w:usb2="00000000" w:usb3="00000000" w:csb0="00000087" w:csb1="00000000"/>
  </w:font>
  <w:font w:name="MAC C Swiss">
    <w:altName w:val="Courier New"/>
    <w:panose1 w:val="020B7200000000000000"/>
    <w:charset w:val="00"/>
    <w:family w:val="swiss"/>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Macedonian Helv">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016"/>
      <w:docPartObj>
        <w:docPartGallery w:val="Page Numbers (Bottom of Page)"/>
        <w:docPartUnique/>
      </w:docPartObj>
    </w:sdtPr>
    <w:sdtContent>
      <w:p w:rsidR="00192ECD" w:rsidRDefault="00192ECD">
        <w:pPr>
          <w:pStyle w:val="Footer"/>
          <w:jc w:val="right"/>
        </w:pPr>
        <w:fldSimple w:instr=" PAGE   \* MERGEFORMAT ">
          <w:r w:rsidR="00F91873">
            <w:rPr>
              <w:noProof/>
            </w:rPr>
            <w:t>32</w:t>
          </w:r>
        </w:fldSimple>
      </w:p>
    </w:sdtContent>
  </w:sdt>
  <w:p w:rsidR="00192ECD" w:rsidRDefault="00192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11" w:rsidRDefault="007A2B11" w:rsidP="005277E9">
      <w:pPr>
        <w:spacing w:after="0"/>
      </w:pPr>
      <w:r>
        <w:separator/>
      </w:r>
    </w:p>
  </w:footnote>
  <w:footnote w:type="continuationSeparator" w:id="1">
    <w:p w:rsidR="007A2B11" w:rsidRDefault="007A2B11" w:rsidP="005277E9">
      <w:pPr>
        <w:spacing w:after="0"/>
      </w:pPr>
      <w:r>
        <w:continuationSeparator/>
      </w:r>
    </w:p>
  </w:footnote>
  <w:footnote w:id="2">
    <w:p w:rsidR="00192ECD" w:rsidRPr="00FF6AF8" w:rsidRDefault="00192ECD" w:rsidP="00FA4BA3">
      <w:pPr>
        <w:ind w:left="360"/>
        <w:jc w:val="both"/>
        <w:rPr>
          <w:rFonts w:ascii="SkolaSans" w:hAnsi="SkolaSans"/>
          <w:snapToGrid w:val="0"/>
          <w:sz w:val="16"/>
          <w:szCs w:val="16"/>
          <w:lang w:val="mk-MK"/>
        </w:rPr>
      </w:pPr>
      <w:r w:rsidRPr="00FF6AF8">
        <w:rPr>
          <w:rStyle w:val="FootnoteReference"/>
          <w:sz w:val="16"/>
          <w:szCs w:val="16"/>
        </w:rPr>
        <w:footnoteRef/>
      </w:r>
      <w:r w:rsidRPr="00FF6AF8">
        <w:rPr>
          <w:sz w:val="16"/>
          <w:szCs w:val="16"/>
        </w:rPr>
        <w:t xml:space="preserve"> </w:t>
      </w:r>
      <w:r w:rsidRPr="00FF6AF8">
        <w:rPr>
          <w:rFonts w:ascii="SkolaSans" w:hAnsi="SkolaSans"/>
          <w:snapToGrid w:val="0"/>
          <w:sz w:val="16"/>
          <w:szCs w:val="16"/>
          <w:lang w:val="mk-MK"/>
        </w:rPr>
        <w:t>Претседател на Комисијата за одлучување по прекршок</w:t>
      </w:r>
    </w:p>
    <w:p w:rsidR="00192ECD" w:rsidRPr="00FA4BA3" w:rsidRDefault="00192ECD">
      <w:pPr>
        <w:pStyle w:val="FootnoteText"/>
        <w:rPr>
          <w:rFonts w:asciiTheme="minorHAnsi" w:hAnsiTheme="minorHAnsi"/>
          <w:lang w:val="mk-MK"/>
        </w:rPr>
      </w:pPr>
    </w:p>
  </w:footnote>
  <w:footnote w:id="3">
    <w:p w:rsidR="00192ECD" w:rsidRPr="00885CF4" w:rsidRDefault="00192ECD" w:rsidP="00B6764E">
      <w:pPr>
        <w:autoSpaceDE w:val="0"/>
        <w:autoSpaceDN w:val="0"/>
        <w:adjustRightInd w:val="0"/>
        <w:spacing w:after="0"/>
        <w:jc w:val="both"/>
        <w:rPr>
          <w:rFonts w:ascii="SkolaSans" w:hAnsi="SkolaSans"/>
          <w:sz w:val="16"/>
          <w:szCs w:val="16"/>
        </w:rPr>
      </w:pPr>
      <w:r w:rsidRPr="00946EF4">
        <w:rPr>
          <w:rStyle w:val="FootnoteReference"/>
          <w:rFonts w:ascii="SkolaSans" w:hAnsi="SkolaSans"/>
          <w:sz w:val="16"/>
          <w:szCs w:val="16"/>
        </w:rPr>
        <w:footnoteRef/>
      </w:r>
      <w:r w:rsidRPr="00946EF4">
        <w:rPr>
          <w:rFonts w:ascii="SkolaSans" w:hAnsi="SkolaSans"/>
          <w:sz w:val="16"/>
          <w:szCs w:val="16"/>
        </w:rPr>
        <w:t xml:space="preserve"> </w:t>
      </w:r>
      <w:r>
        <w:rPr>
          <w:rFonts w:ascii="SkolaSans" w:hAnsi="SkolaSans"/>
          <w:sz w:val="16"/>
          <w:szCs w:val="16"/>
        </w:rPr>
        <w:t>2012</w:t>
      </w:r>
      <w:r w:rsidRPr="00946EF4">
        <w:rPr>
          <w:rFonts w:ascii="SkolaSans" w:hAnsi="SkolaSans"/>
          <w:sz w:val="16"/>
          <w:szCs w:val="16"/>
        </w:rPr>
        <w:t xml:space="preserve"> година е земена во предвид бидејки ревидираните финансиски извештаи на ба</w:t>
      </w:r>
      <w:r>
        <w:rPr>
          <w:rFonts w:ascii="SkolaSans" w:hAnsi="SkolaSans"/>
          <w:sz w:val="16"/>
          <w:szCs w:val="16"/>
        </w:rPr>
        <w:t>нките за 2013</w:t>
      </w:r>
      <w:r w:rsidRPr="00946EF4">
        <w:rPr>
          <w:rFonts w:ascii="SkolaSans" w:hAnsi="SkolaSans"/>
          <w:sz w:val="16"/>
          <w:szCs w:val="16"/>
        </w:rPr>
        <w:t xml:space="preserve"> година, во моментот на подготовката на извештајот сеуште не се изготвени</w:t>
      </w:r>
    </w:p>
  </w:footnote>
  <w:footnote w:id="4">
    <w:p w:rsidR="00192ECD" w:rsidRPr="0052779C" w:rsidRDefault="00192ECD" w:rsidP="00E1597C">
      <w:pPr>
        <w:pStyle w:val="FootnoteText"/>
        <w:jc w:val="both"/>
        <w:rPr>
          <w:rFonts w:asciiTheme="minorHAnsi" w:hAnsiTheme="minorHAnsi"/>
          <w:lang w:val="mk-MK"/>
        </w:rPr>
      </w:pPr>
      <w:r>
        <w:rPr>
          <w:rStyle w:val="FootnoteReference"/>
        </w:rPr>
        <w:footnoteRef/>
      </w:r>
      <w:r>
        <w:t xml:space="preserve"> </w:t>
      </w:r>
      <w:r>
        <w:rPr>
          <w:rFonts w:asciiTheme="minorHAnsi" w:hAnsiTheme="minorHAnsi"/>
          <w:lang w:val="mk-MK"/>
        </w:rPr>
        <w:t>Согласно Законот за заштита на конкуренцијата и Законот за контрола на државна помош, податоците кои се деловна тајна не се објавуваат.</w:t>
      </w:r>
    </w:p>
  </w:footnote>
  <w:footnote w:id="5">
    <w:p w:rsidR="00192ECD" w:rsidRDefault="00192ECD" w:rsidP="00C62133">
      <w:pPr>
        <w:pStyle w:val="FootnoteText"/>
        <w:jc w:val="both"/>
        <w:rPr>
          <w:rFonts w:asciiTheme="minorHAnsi" w:hAnsiTheme="minorHAnsi"/>
          <w:lang w:val="mk-MK"/>
        </w:rPr>
      </w:pPr>
      <w:r>
        <w:rPr>
          <w:rStyle w:val="FootnoteReference"/>
        </w:rPr>
        <w:footnoteRef/>
      </w:r>
      <w:r>
        <w:rPr>
          <w:rFonts w:ascii="SkolaSans" w:hAnsi="SkolaSans"/>
          <w:sz w:val="18"/>
          <w:szCs w:val="18"/>
          <w:lang w:val="mk-MK"/>
        </w:rPr>
        <w:t xml:space="preserve"> </w:t>
      </w:r>
      <w:r w:rsidRPr="001D462F">
        <w:rPr>
          <w:rFonts w:ascii="SkolaSans" w:hAnsi="SkolaSans"/>
          <w:sz w:val="16"/>
          <w:szCs w:val="16"/>
          <w:lang w:val="mk-MK"/>
        </w:rPr>
        <w:t>Извор на преводот на Извештајот за напредокот на Република Македонија во 2013 година на македонски јазик е Секретаријатот за европски прашања.</w:t>
      </w:r>
    </w:p>
  </w:footnote>
  <w:footnote w:id="6">
    <w:p w:rsidR="00192ECD" w:rsidRPr="001D462F" w:rsidRDefault="00192ECD" w:rsidP="00784EB1">
      <w:pPr>
        <w:pStyle w:val="FootnoteText"/>
        <w:jc w:val="both"/>
        <w:rPr>
          <w:rFonts w:ascii="SkolaSans" w:hAnsi="SkolaSans"/>
          <w:sz w:val="16"/>
          <w:szCs w:val="16"/>
          <w:lang w:val="mk-MK"/>
        </w:rPr>
      </w:pPr>
      <w:r w:rsidRPr="001D462F">
        <w:rPr>
          <w:rStyle w:val="FootnoteReference"/>
          <w:sz w:val="16"/>
          <w:szCs w:val="16"/>
        </w:rPr>
        <w:footnoteRef/>
      </w:r>
      <w:r w:rsidRPr="001D462F">
        <w:rPr>
          <w:sz w:val="16"/>
          <w:szCs w:val="16"/>
        </w:rPr>
        <w:t xml:space="preserve"> </w:t>
      </w:r>
      <w:r w:rsidRPr="001D462F">
        <w:rPr>
          <w:rFonts w:ascii="SkolaSans" w:hAnsi="SkolaSans"/>
          <w:sz w:val="16"/>
          <w:szCs w:val="16"/>
          <w:lang w:val="mk-MK"/>
        </w:rPr>
        <w:t>Иако овој годишен извештај се однесува на работата на Комисијата за 2013 година, сепак Комисијата смета дека е корисно овде да се напомене дека наведената забелешка од Европската Комисија  е надмината на почетокот на 2014 година со донесувањето на наведениот Законот за изменување и дополнување на Кривичниот законик.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192ECD" w:rsidRPr="00897C95" w:rsidTr="00984ABA">
      <w:trPr>
        <w:trHeight w:val="1418"/>
      </w:trPr>
      <w:tc>
        <w:tcPr>
          <w:tcW w:w="1702" w:type="dxa"/>
        </w:tcPr>
        <w:p w:rsidR="00192ECD" w:rsidRPr="00897C95" w:rsidRDefault="00192ECD" w:rsidP="00A0494B">
          <w:pPr>
            <w:pStyle w:val="Heade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192ECD" w:rsidRPr="00294EED" w:rsidRDefault="00192ECD" w:rsidP="00294EED">
          <w:pPr>
            <w:spacing w:after="0"/>
            <w:jc w:val="center"/>
            <w:rPr>
              <w:rFonts w:ascii="SkolaSans" w:hAnsi="SkolaSans" w:cs="Tahoma"/>
              <w:b/>
              <w:bCs/>
              <w:lang w:val="mk-MK"/>
            </w:rPr>
          </w:pPr>
          <w:r w:rsidRPr="00294EED">
            <w:rPr>
              <w:rFonts w:ascii="SkolaSans" w:hAnsi="SkolaSans" w:cs="Tahoma"/>
              <w:b/>
              <w:bCs/>
              <w:lang w:val="mk-MK"/>
            </w:rPr>
            <w:t>РЕПУБЛИКА МАКЕДОНИЈА</w:t>
          </w:r>
        </w:p>
        <w:p w:rsidR="00192ECD" w:rsidRPr="00294EED" w:rsidRDefault="00192ECD" w:rsidP="00294EED">
          <w:pPr>
            <w:spacing w:after="0"/>
            <w:jc w:val="center"/>
            <w:rPr>
              <w:rFonts w:ascii="SkolaSans" w:hAnsi="SkolaSans"/>
              <w:b/>
            </w:rPr>
          </w:pPr>
          <w:r w:rsidRPr="00294EED">
            <w:rPr>
              <w:rFonts w:ascii="SkolaSans" w:hAnsi="SkolaSans"/>
              <w:b/>
              <w:lang w:val="mk-MK"/>
            </w:rPr>
            <w:t>КОМИСИЈА ЗА ЗАШТИТА НА КОНКУРЕНЦИЈАТА</w:t>
          </w:r>
        </w:p>
        <w:p w:rsidR="00192ECD" w:rsidRPr="00294EED" w:rsidRDefault="00192ECD" w:rsidP="00897C95">
          <w:pPr>
            <w:spacing w:after="0"/>
            <w:rPr>
              <w:rFonts w:ascii="SkolaSans" w:hAnsi="SkolaSans" w:cs="Tahoma"/>
              <w:b/>
              <w:bCs/>
              <w:sz w:val="8"/>
              <w:szCs w:val="8"/>
            </w:rPr>
          </w:pPr>
        </w:p>
        <w:p w:rsidR="00192ECD" w:rsidRPr="00294EED" w:rsidRDefault="00192ECD" w:rsidP="00294EED">
          <w:pPr>
            <w:pStyle w:val="Header"/>
            <w:jc w:val="center"/>
            <w:rPr>
              <w:rFonts w:ascii="SkolaSans" w:hAnsi="SkolaSans"/>
              <w:b/>
              <w:sz w:val="16"/>
              <w:szCs w:val="16"/>
              <w:lang w:val="mk-MK"/>
            </w:rPr>
          </w:pPr>
          <w:r w:rsidRPr="00294EED">
            <w:rPr>
              <w:rFonts w:ascii="SkolaSans" w:hAnsi="SkolaSans"/>
              <w:b/>
              <w:sz w:val="16"/>
              <w:szCs w:val="16"/>
              <w:lang w:val="mk-MK"/>
            </w:rPr>
            <w:t>Ул.</w:t>
          </w:r>
          <w:r>
            <w:rPr>
              <w:rFonts w:ascii="SkolaSans" w:hAnsi="SkolaSans"/>
              <w:b/>
              <w:sz w:val="16"/>
              <w:szCs w:val="16"/>
              <w:lang w:val="mk-MK"/>
            </w:rPr>
            <w:t>Св.Кирил и Методиј бр. 54</w:t>
          </w:r>
          <w:r w:rsidRPr="00294EED">
            <w:rPr>
              <w:rFonts w:ascii="SkolaSans" w:hAnsi="SkolaSans"/>
              <w:b/>
              <w:sz w:val="16"/>
              <w:szCs w:val="16"/>
              <w:lang w:val="mk-MK"/>
            </w:rPr>
            <w:t xml:space="preserve"> (6 </w:t>
          </w:r>
          <w:r w:rsidRPr="00294EED">
            <w:rPr>
              <w:rFonts w:ascii="SkolaSans" w:hAnsi="SkolaSans"/>
              <w:b/>
              <w:sz w:val="16"/>
              <w:szCs w:val="16"/>
              <w:vertAlign w:val="superscript"/>
              <w:lang w:val="mk-MK"/>
            </w:rPr>
            <w:t>ти</w:t>
          </w:r>
          <w:r w:rsidRPr="00294EED">
            <w:rPr>
              <w:rFonts w:ascii="SkolaSans" w:hAnsi="SkolaSans"/>
              <w:b/>
              <w:sz w:val="16"/>
              <w:szCs w:val="16"/>
              <w:lang w:val="mk-MK"/>
            </w:rPr>
            <w:t xml:space="preserve"> кат), 1000 Скопје</w:t>
          </w:r>
        </w:p>
        <w:p w:rsidR="00192ECD" w:rsidRPr="00984ABA" w:rsidRDefault="00192ECD" w:rsidP="00294EED">
          <w:pPr>
            <w:pStyle w:val="Header"/>
            <w:jc w:val="center"/>
            <w:rPr>
              <w:rFonts w:ascii="SkolaSans" w:hAnsi="SkolaSans"/>
              <w:b/>
              <w:i/>
              <w:sz w:val="16"/>
              <w:szCs w:val="16"/>
              <w:lang w:val="mk-MK"/>
            </w:rPr>
          </w:pPr>
          <w:r w:rsidRPr="00294EED">
            <w:rPr>
              <w:rFonts w:ascii="SkolaSans" w:hAnsi="SkolaSans"/>
              <w:b/>
              <w:sz w:val="16"/>
              <w:szCs w:val="16"/>
              <w:lang w:val="mk-MK"/>
            </w:rPr>
            <w:t xml:space="preserve">Тел (02) 3298 666 Факс (02) 3296 466     </w:t>
          </w:r>
          <w:hyperlink r:id="rId2" w:history="1">
            <w:r w:rsidRPr="00294EED">
              <w:rPr>
                <w:rStyle w:val="Hyperlink"/>
                <w:rFonts w:ascii="SkolaSans" w:hAnsi="SkolaSans"/>
                <w:b/>
                <w:sz w:val="16"/>
                <w:szCs w:val="16"/>
                <w:lang w:val="en-AU"/>
              </w:rPr>
              <w:t>www.kzk.gov.mk</w:t>
            </w:r>
          </w:hyperlink>
          <w:r w:rsidRPr="00294EED">
            <w:rPr>
              <w:rFonts w:ascii="SkolaSans" w:hAnsi="SkolaSans"/>
              <w:b/>
              <w:sz w:val="16"/>
              <w:szCs w:val="16"/>
              <w:lang w:val="en-AU"/>
            </w:rPr>
            <w:t xml:space="preserve">  </w:t>
          </w:r>
          <w:r w:rsidRPr="00294EED">
            <w:rPr>
              <w:rFonts w:ascii="Arial" w:hAnsi="Arial" w:cs="Arial"/>
              <w:b/>
              <w:sz w:val="16"/>
              <w:szCs w:val="16"/>
              <w:lang w:val="en-AU"/>
            </w:rPr>
            <w:t xml:space="preserve"> </w:t>
          </w:r>
          <w:r w:rsidRPr="00294EED">
            <w:rPr>
              <w:rFonts w:ascii="SkolaSans" w:hAnsi="SkolaSans"/>
              <w:bCs/>
              <w:sz w:val="16"/>
              <w:szCs w:val="16"/>
              <w:lang w:val="mk-MK"/>
            </w:rPr>
            <w:t>e-mail:</w:t>
          </w:r>
          <w:r w:rsidRPr="00294EED">
            <w:rPr>
              <w:rFonts w:ascii="Arial" w:hAnsi="Arial" w:cs="Arial"/>
              <w:sz w:val="16"/>
              <w:szCs w:val="16"/>
            </w:rPr>
            <w:t xml:space="preserve"> </w:t>
          </w:r>
          <w:hyperlink r:id="rId3" w:history="1">
            <w:r w:rsidRPr="00294EED">
              <w:rPr>
                <w:rStyle w:val="Hyperlink"/>
                <w:rFonts w:ascii="SkolaSans" w:hAnsi="SkolaSans"/>
                <w:b/>
                <w:sz w:val="16"/>
                <w:szCs w:val="16"/>
                <w:lang w:val="en-AU"/>
              </w:rPr>
              <w:t>kzk@kzk.gov.mk</w:t>
            </w:r>
          </w:hyperlink>
        </w:p>
      </w:tc>
      <w:tc>
        <w:tcPr>
          <w:tcW w:w="1418" w:type="dxa"/>
          <w:vAlign w:val="center"/>
        </w:tcPr>
        <w:p w:rsidR="00192ECD" w:rsidRPr="00897C95" w:rsidRDefault="00192ECD" w:rsidP="00897C95">
          <w:pPr>
            <w:pStyle w:val="Header"/>
            <w:jc w:val="center"/>
          </w:pPr>
          <w:r>
            <w:rPr>
              <w:noProof/>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192ECD" w:rsidRDefault="00192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A02"/>
    <w:multiLevelType w:val="hybridMultilevel"/>
    <w:tmpl w:val="7494C964"/>
    <w:lvl w:ilvl="0" w:tplc="BF84BBE8">
      <w:numFmt w:val="bullet"/>
      <w:lvlText w:val="-"/>
      <w:lvlJc w:val="left"/>
      <w:pPr>
        <w:tabs>
          <w:tab w:val="num" w:pos="1080"/>
        </w:tabs>
        <w:ind w:left="1080" w:hanging="360"/>
      </w:pPr>
      <w:rPr>
        <w:rFonts w:ascii="Macedonian Tms" w:eastAsia="Times New Roman" w:hAnsi="Macedonian Tm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08D6269F"/>
    <w:multiLevelType w:val="hybridMultilevel"/>
    <w:tmpl w:val="FA16A6F4"/>
    <w:lvl w:ilvl="0" w:tplc="90C09BD2">
      <w:start w:val="1"/>
      <w:numFmt w:val="decimal"/>
      <w:lvlText w:val="%1."/>
      <w:lvlJc w:val="left"/>
      <w:pPr>
        <w:ind w:left="360" w:hanging="360"/>
      </w:pPr>
      <w:rPr>
        <w:b/>
        <w:color w:val="auto"/>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nsid w:val="0BDE7523"/>
    <w:multiLevelType w:val="multilevel"/>
    <w:tmpl w:val="2FD66D9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190532"/>
    <w:multiLevelType w:val="multilevel"/>
    <w:tmpl w:val="0CBC0D6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53A85"/>
    <w:multiLevelType w:val="multilevel"/>
    <w:tmpl w:val="820458C6"/>
    <w:lvl w:ilvl="0">
      <w:start w:val="9"/>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12F5D4C"/>
    <w:multiLevelType w:val="hybridMultilevel"/>
    <w:tmpl w:val="F59AC868"/>
    <w:lvl w:ilvl="0" w:tplc="BF84BBE8">
      <w:numFmt w:val="bullet"/>
      <w:lvlText w:val="-"/>
      <w:lvlJc w:val="left"/>
      <w:pPr>
        <w:tabs>
          <w:tab w:val="num" w:pos="720"/>
        </w:tabs>
        <w:ind w:left="720" w:hanging="360"/>
      </w:pPr>
      <w:rPr>
        <w:rFonts w:ascii="Macedonian Tms" w:eastAsia="Times New Roman" w:hAnsi="Macedonian T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F4776E"/>
    <w:multiLevelType w:val="hybridMultilevel"/>
    <w:tmpl w:val="0D40B19E"/>
    <w:lvl w:ilvl="0" w:tplc="042F000F">
      <w:start w:val="4"/>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9B033BE"/>
    <w:multiLevelType w:val="hybridMultilevel"/>
    <w:tmpl w:val="E88CCED0"/>
    <w:lvl w:ilvl="0" w:tplc="54C43462">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07D29"/>
    <w:multiLevelType w:val="hybridMultilevel"/>
    <w:tmpl w:val="D0247452"/>
    <w:lvl w:ilvl="0" w:tplc="F2C07186">
      <w:start w:val="1"/>
      <w:numFmt w:val="decimal"/>
      <w:lvlText w:val="%1."/>
      <w:lvlJc w:val="left"/>
      <w:pPr>
        <w:ind w:left="502"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A46BE"/>
    <w:multiLevelType w:val="hybridMultilevel"/>
    <w:tmpl w:val="6194C9AE"/>
    <w:lvl w:ilvl="0" w:tplc="42A88B66">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654E0"/>
    <w:multiLevelType w:val="hybridMultilevel"/>
    <w:tmpl w:val="DD54597C"/>
    <w:lvl w:ilvl="0" w:tplc="0F801C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C663C12"/>
    <w:multiLevelType w:val="hybridMultilevel"/>
    <w:tmpl w:val="94062B9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nsid w:val="1E8808FC"/>
    <w:multiLevelType w:val="multilevel"/>
    <w:tmpl w:val="D6D0601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E9624F4"/>
    <w:multiLevelType w:val="multilevel"/>
    <w:tmpl w:val="B0E83F16"/>
    <w:lvl w:ilvl="0">
      <w:start w:val="6"/>
      <w:numFmt w:val="decimal"/>
      <w:lvlText w:val="%1."/>
      <w:lvlJc w:val="left"/>
      <w:pPr>
        <w:ind w:left="720" w:hanging="360"/>
      </w:pPr>
      <w:rPr>
        <w:rFonts w:cs="Times New Roman" w:hint="default"/>
      </w:rPr>
    </w:lvl>
    <w:lvl w:ilvl="1">
      <w:start w:val="2"/>
      <w:numFmt w:val="decimal"/>
      <w:isLgl/>
      <w:lvlText w:val="%1.%2"/>
      <w:lvlJc w:val="left"/>
      <w:pPr>
        <w:ind w:left="1206" w:hanging="360"/>
      </w:pPr>
      <w:rPr>
        <w:rFonts w:cs="Times New Roman" w:hint="default"/>
      </w:rPr>
    </w:lvl>
    <w:lvl w:ilvl="2">
      <w:start w:val="1"/>
      <w:numFmt w:val="decimal"/>
      <w:isLgl/>
      <w:lvlText w:val="%1.%2.%3"/>
      <w:lvlJc w:val="left"/>
      <w:pPr>
        <w:ind w:left="2052" w:hanging="720"/>
      </w:pPr>
      <w:rPr>
        <w:rFonts w:cs="Times New Roman" w:hint="default"/>
      </w:rPr>
    </w:lvl>
    <w:lvl w:ilvl="3">
      <w:start w:val="1"/>
      <w:numFmt w:val="decimal"/>
      <w:isLgl/>
      <w:lvlText w:val="%1.%2.%3.%4"/>
      <w:lvlJc w:val="left"/>
      <w:pPr>
        <w:ind w:left="2898" w:hanging="1080"/>
      </w:pPr>
      <w:rPr>
        <w:rFonts w:cs="Times New Roman" w:hint="default"/>
      </w:rPr>
    </w:lvl>
    <w:lvl w:ilvl="4">
      <w:start w:val="1"/>
      <w:numFmt w:val="decimal"/>
      <w:isLgl/>
      <w:lvlText w:val="%1.%2.%3.%4.%5"/>
      <w:lvlJc w:val="left"/>
      <w:pPr>
        <w:ind w:left="3384" w:hanging="1080"/>
      </w:pPr>
      <w:rPr>
        <w:rFonts w:cs="Times New Roman" w:hint="default"/>
      </w:rPr>
    </w:lvl>
    <w:lvl w:ilvl="5">
      <w:start w:val="1"/>
      <w:numFmt w:val="decimal"/>
      <w:isLgl/>
      <w:lvlText w:val="%1.%2.%3.%4.%5.%6"/>
      <w:lvlJc w:val="left"/>
      <w:pPr>
        <w:ind w:left="4230" w:hanging="1440"/>
      </w:pPr>
      <w:rPr>
        <w:rFonts w:cs="Times New Roman" w:hint="default"/>
      </w:rPr>
    </w:lvl>
    <w:lvl w:ilvl="6">
      <w:start w:val="1"/>
      <w:numFmt w:val="decimal"/>
      <w:isLgl/>
      <w:lvlText w:val="%1.%2.%3.%4.%5.%6.%7"/>
      <w:lvlJc w:val="left"/>
      <w:pPr>
        <w:ind w:left="4716" w:hanging="1440"/>
      </w:pPr>
      <w:rPr>
        <w:rFonts w:cs="Times New Roman" w:hint="default"/>
      </w:rPr>
    </w:lvl>
    <w:lvl w:ilvl="7">
      <w:start w:val="1"/>
      <w:numFmt w:val="decimal"/>
      <w:isLgl/>
      <w:lvlText w:val="%1.%2.%3.%4.%5.%6.%7.%8"/>
      <w:lvlJc w:val="left"/>
      <w:pPr>
        <w:ind w:left="5562" w:hanging="180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14">
    <w:nsid w:val="1F9C6DA1"/>
    <w:multiLevelType w:val="hybridMultilevel"/>
    <w:tmpl w:val="2604DAF6"/>
    <w:lvl w:ilvl="0" w:tplc="D3AA9B42">
      <w:numFmt w:val="bullet"/>
      <w:lvlText w:val="-"/>
      <w:lvlJc w:val="left"/>
      <w:pPr>
        <w:ind w:left="1080" w:hanging="360"/>
      </w:pPr>
      <w:rPr>
        <w:rFonts w:ascii="MAC C Swiss" w:eastAsia="Times New Roman" w:hAnsi="MAC C Swis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2E130C"/>
    <w:multiLevelType w:val="hybridMultilevel"/>
    <w:tmpl w:val="5F4AFFCA"/>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25E27868"/>
    <w:multiLevelType w:val="hybridMultilevel"/>
    <w:tmpl w:val="F5182D5A"/>
    <w:lvl w:ilvl="0" w:tplc="36DAB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463AA"/>
    <w:multiLevelType w:val="singleLevel"/>
    <w:tmpl w:val="455C36FA"/>
    <w:lvl w:ilvl="0">
      <w:numFmt w:val="bullet"/>
      <w:lvlText w:val="-"/>
      <w:lvlJc w:val="left"/>
      <w:pPr>
        <w:ind w:left="720" w:hanging="360"/>
      </w:pPr>
      <w:rPr>
        <w:rFonts w:hint="default"/>
      </w:rPr>
    </w:lvl>
  </w:abstractNum>
  <w:abstractNum w:abstractNumId="18">
    <w:nsid w:val="2A9D15BB"/>
    <w:multiLevelType w:val="hybridMultilevel"/>
    <w:tmpl w:val="16AE78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E5956B0"/>
    <w:multiLevelType w:val="hybridMultilevel"/>
    <w:tmpl w:val="A928E1FC"/>
    <w:lvl w:ilvl="0" w:tplc="D3AA9B42">
      <w:numFmt w:val="bullet"/>
      <w:lvlText w:val="-"/>
      <w:lvlJc w:val="left"/>
      <w:pPr>
        <w:ind w:left="1080" w:hanging="360"/>
      </w:pPr>
      <w:rPr>
        <w:rFonts w:ascii="MAC C Swiss" w:eastAsia="Times New Roman" w:hAnsi="MAC C Swis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1E4F8C"/>
    <w:multiLevelType w:val="hybridMultilevel"/>
    <w:tmpl w:val="CE6813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316E163D"/>
    <w:multiLevelType w:val="multilevel"/>
    <w:tmpl w:val="C5B89B5A"/>
    <w:lvl w:ilvl="0">
      <w:start w:val="1"/>
      <w:numFmt w:val="decimal"/>
      <w:lvlText w:val="%1."/>
      <w:lvlJc w:val="left"/>
      <w:pPr>
        <w:ind w:left="720" w:hanging="360"/>
      </w:p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2">
    <w:nsid w:val="31F655A1"/>
    <w:multiLevelType w:val="multilevel"/>
    <w:tmpl w:val="77FA39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6504A49"/>
    <w:multiLevelType w:val="hybridMultilevel"/>
    <w:tmpl w:val="CA5CB330"/>
    <w:lvl w:ilvl="0" w:tplc="E35AB2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72778"/>
    <w:multiLevelType w:val="hybridMultilevel"/>
    <w:tmpl w:val="AEF215D4"/>
    <w:lvl w:ilvl="0" w:tplc="D3AA9B42">
      <w:numFmt w:val="bullet"/>
      <w:lvlText w:val="-"/>
      <w:lvlJc w:val="left"/>
      <w:pPr>
        <w:ind w:left="720" w:hanging="360"/>
      </w:pPr>
      <w:rPr>
        <w:rFonts w:ascii="MAC C Swiss" w:eastAsia="Times New Roman" w:hAnsi="MAC C Swis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14F2632"/>
    <w:multiLevelType w:val="hybridMultilevel"/>
    <w:tmpl w:val="16A038C6"/>
    <w:lvl w:ilvl="0" w:tplc="BFD291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BF79B3"/>
    <w:multiLevelType w:val="multilevel"/>
    <w:tmpl w:val="EB9A00A0"/>
    <w:lvl w:ilvl="0">
      <w:start w:val="1"/>
      <w:numFmt w:val="decimal"/>
      <w:lvlText w:val="%1."/>
      <w:lvlJc w:val="left"/>
      <w:pPr>
        <w:ind w:left="360" w:hanging="360"/>
      </w:pPr>
    </w:lvl>
    <w:lvl w:ilvl="1">
      <w:start w:val="1"/>
      <w:numFmt w:val="decimal"/>
      <w:isLgl/>
      <w:lvlText w:val="%1.%2"/>
      <w:lvlJc w:val="left"/>
      <w:pPr>
        <w:ind w:left="735" w:hanging="600"/>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2880" w:hanging="1800"/>
      </w:pPr>
      <w:rPr>
        <w:rFonts w:hint="default"/>
      </w:rPr>
    </w:lvl>
  </w:abstractNum>
  <w:abstractNum w:abstractNumId="27">
    <w:nsid w:val="49D77ADA"/>
    <w:multiLevelType w:val="hybridMultilevel"/>
    <w:tmpl w:val="FA2857FC"/>
    <w:lvl w:ilvl="0" w:tplc="A016DE90">
      <w:start w:val="1"/>
      <w:numFmt w:val="bullet"/>
      <w:lvlText w:val="-"/>
      <w:lvlJc w:val="left"/>
      <w:pPr>
        <w:ind w:left="1069" w:hanging="360"/>
      </w:pPr>
      <w:rPr>
        <w:rFonts w:ascii="SkolaSans" w:eastAsia="Calibri" w:hAnsi="SkolaSans"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C883B04"/>
    <w:multiLevelType w:val="hybridMultilevel"/>
    <w:tmpl w:val="9426F862"/>
    <w:lvl w:ilvl="0" w:tplc="1A9889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A740E"/>
    <w:multiLevelType w:val="multilevel"/>
    <w:tmpl w:val="A502E43A"/>
    <w:lvl w:ilvl="0">
      <w:start w:val="1"/>
      <w:numFmt w:val="decimal"/>
      <w:lvlText w:val="%1."/>
      <w:lvlJc w:val="left"/>
      <w:pPr>
        <w:ind w:left="720" w:hanging="360"/>
      </w:pPr>
      <w:rPr>
        <w:rFonts w:cs="Arial"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0">
    <w:nsid w:val="51C07FA0"/>
    <w:multiLevelType w:val="hybridMultilevel"/>
    <w:tmpl w:val="C2B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F6C41"/>
    <w:multiLevelType w:val="hybridMultilevel"/>
    <w:tmpl w:val="99AA8572"/>
    <w:lvl w:ilvl="0" w:tplc="DB5CF1D2">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8E4DFB"/>
    <w:multiLevelType w:val="hybridMultilevel"/>
    <w:tmpl w:val="36106E58"/>
    <w:lvl w:ilvl="0" w:tplc="96CED6F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134B69"/>
    <w:multiLevelType w:val="hybridMultilevel"/>
    <w:tmpl w:val="AED22BC8"/>
    <w:lvl w:ilvl="0" w:tplc="5B0650D0">
      <w:start w:val="1"/>
      <w:numFmt w:val="bullet"/>
      <w:lvlText w:val="-"/>
      <w:lvlJc w:val="left"/>
      <w:pPr>
        <w:ind w:left="1069" w:hanging="360"/>
      </w:pPr>
      <w:rPr>
        <w:rFonts w:ascii="SkolaSans" w:eastAsia="Times New Roman" w:hAnsi="SkolaSans"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4F22A57"/>
    <w:multiLevelType w:val="hybridMultilevel"/>
    <w:tmpl w:val="2342DC58"/>
    <w:lvl w:ilvl="0" w:tplc="D3AA9B42">
      <w:numFmt w:val="bullet"/>
      <w:lvlText w:val="-"/>
      <w:lvlJc w:val="left"/>
      <w:pPr>
        <w:ind w:left="720" w:hanging="360"/>
      </w:pPr>
      <w:rPr>
        <w:rFonts w:ascii="MAC C Swiss" w:eastAsia="Times New Roman" w:hAnsi="MAC C Swis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82AFB"/>
    <w:multiLevelType w:val="hybridMultilevel"/>
    <w:tmpl w:val="40BCCD0E"/>
    <w:lvl w:ilvl="0" w:tplc="C6240A6C">
      <w:start w:val="1"/>
      <w:numFmt w:val="decimal"/>
      <w:lvlText w:val="%1."/>
      <w:lvlJc w:val="left"/>
      <w:pPr>
        <w:ind w:left="2912" w:hanging="360"/>
      </w:pPr>
      <w:rPr>
        <w:rFonts w:hint="default"/>
        <w:b/>
      </w:rPr>
    </w:lvl>
    <w:lvl w:ilvl="1" w:tplc="04090019" w:tentative="1">
      <w:start w:val="1"/>
      <w:numFmt w:val="lowerLetter"/>
      <w:lvlText w:val="%2."/>
      <w:lvlJc w:val="left"/>
      <w:pPr>
        <w:ind w:left="3812" w:hanging="360"/>
      </w:pPr>
    </w:lvl>
    <w:lvl w:ilvl="2" w:tplc="0409001B" w:tentative="1">
      <w:start w:val="1"/>
      <w:numFmt w:val="lowerRoman"/>
      <w:lvlText w:val="%3."/>
      <w:lvlJc w:val="right"/>
      <w:pPr>
        <w:ind w:left="4532" w:hanging="180"/>
      </w:pPr>
    </w:lvl>
    <w:lvl w:ilvl="3" w:tplc="0409000F" w:tentative="1">
      <w:start w:val="1"/>
      <w:numFmt w:val="decimal"/>
      <w:lvlText w:val="%4."/>
      <w:lvlJc w:val="left"/>
      <w:pPr>
        <w:ind w:left="5252" w:hanging="360"/>
      </w:pPr>
    </w:lvl>
    <w:lvl w:ilvl="4" w:tplc="04090019" w:tentative="1">
      <w:start w:val="1"/>
      <w:numFmt w:val="lowerLetter"/>
      <w:lvlText w:val="%5."/>
      <w:lvlJc w:val="left"/>
      <w:pPr>
        <w:ind w:left="5972" w:hanging="360"/>
      </w:pPr>
    </w:lvl>
    <w:lvl w:ilvl="5" w:tplc="0409001B" w:tentative="1">
      <w:start w:val="1"/>
      <w:numFmt w:val="lowerRoman"/>
      <w:lvlText w:val="%6."/>
      <w:lvlJc w:val="right"/>
      <w:pPr>
        <w:ind w:left="6692" w:hanging="180"/>
      </w:pPr>
    </w:lvl>
    <w:lvl w:ilvl="6" w:tplc="0409000F" w:tentative="1">
      <w:start w:val="1"/>
      <w:numFmt w:val="decimal"/>
      <w:lvlText w:val="%7."/>
      <w:lvlJc w:val="left"/>
      <w:pPr>
        <w:ind w:left="7412" w:hanging="360"/>
      </w:pPr>
    </w:lvl>
    <w:lvl w:ilvl="7" w:tplc="04090019" w:tentative="1">
      <w:start w:val="1"/>
      <w:numFmt w:val="lowerLetter"/>
      <w:lvlText w:val="%8."/>
      <w:lvlJc w:val="left"/>
      <w:pPr>
        <w:ind w:left="8132" w:hanging="360"/>
      </w:pPr>
    </w:lvl>
    <w:lvl w:ilvl="8" w:tplc="0409001B" w:tentative="1">
      <w:start w:val="1"/>
      <w:numFmt w:val="lowerRoman"/>
      <w:lvlText w:val="%9."/>
      <w:lvlJc w:val="right"/>
      <w:pPr>
        <w:ind w:left="8852" w:hanging="180"/>
      </w:pPr>
    </w:lvl>
  </w:abstractNum>
  <w:abstractNum w:abstractNumId="36">
    <w:nsid w:val="79783D78"/>
    <w:multiLevelType w:val="multilevel"/>
    <w:tmpl w:val="3F80A4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C00655F"/>
    <w:multiLevelType w:val="hybridMultilevel"/>
    <w:tmpl w:val="7C52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00AE9"/>
    <w:multiLevelType w:val="multilevel"/>
    <w:tmpl w:val="1090C6CA"/>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FC2792B"/>
    <w:multiLevelType w:val="hybridMultilevel"/>
    <w:tmpl w:val="34DC22F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24"/>
  </w:num>
  <w:num w:numId="4">
    <w:abstractNumId w:val="19"/>
  </w:num>
  <w:num w:numId="5">
    <w:abstractNumId w:val="14"/>
  </w:num>
  <w:num w:numId="6">
    <w:abstractNumId w:val="34"/>
  </w:num>
  <w:num w:numId="7">
    <w:abstractNumId w:val="10"/>
  </w:num>
  <w:num w:numId="8">
    <w:abstractNumId w:val="1"/>
  </w:num>
  <w:num w:numId="9">
    <w:abstractNumId w:val="21"/>
  </w:num>
  <w:num w:numId="10">
    <w:abstractNumId w:val="15"/>
  </w:num>
  <w:num w:numId="11">
    <w:abstractNumId w:val="38"/>
  </w:num>
  <w:num w:numId="12">
    <w:abstractNumId w:val="5"/>
  </w:num>
  <w:num w:numId="13">
    <w:abstractNumId w:val="20"/>
  </w:num>
  <w:num w:numId="14">
    <w:abstractNumId w:val="0"/>
  </w:num>
  <w:num w:numId="15">
    <w:abstractNumId w:val="26"/>
  </w:num>
  <w:num w:numId="16">
    <w:abstractNumId w:val="9"/>
  </w:num>
  <w:num w:numId="17">
    <w:abstractNumId w:val="36"/>
  </w:num>
  <w:num w:numId="18">
    <w:abstractNumId w:val="32"/>
  </w:num>
  <w:num w:numId="19">
    <w:abstractNumId w:val="16"/>
  </w:num>
  <w:num w:numId="20">
    <w:abstractNumId w:val="25"/>
  </w:num>
  <w:num w:numId="21">
    <w:abstractNumId w:val="12"/>
  </w:num>
  <w:num w:numId="22">
    <w:abstractNumId w:val="2"/>
  </w:num>
  <w:num w:numId="23">
    <w:abstractNumId w:val="22"/>
  </w:num>
  <w:num w:numId="24">
    <w:abstractNumId w:val="13"/>
  </w:num>
  <w:num w:numId="25">
    <w:abstractNumId w:val="4"/>
  </w:num>
  <w:num w:numId="26">
    <w:abstractNumId w:val="3"/>
  </w:num>
  <w:num w:numId="27">
    <w:abstractNumId w:val="7"/>
  </w:num>
  <w:num w:numId="28">
    <w:abstractNumId w:val="31"/>
  </w:num>
  <w:num w:numId="29">
    <w:abstractNumId w:val="37"/>
  </w:num>
  <w:num w:numId="30">
    <w:abstractNumId w:val="23"/>
  </w:num>
  <w:num w:numId="31">
    <w:abstractNumId w:val="35"/>
  </w:num>
  <w:num w:numId="32">
    <w:abstractNumId w:val="29"/>
  </w:num>
  <w:num w:numId="33">
    <w:abstractNumId w:val="8"/>
  </w:num>
  <w:num w:numId="34">
    <w:abstractNumId w:val="11"/>
  </w:num>
  <w:num w:numId="35">
    <w:abstractNumId w:val="28"/>
  </w:num>
  <w:num w:numId="36">
    <w:abstractNumId w:val="39"/>
  </w:num>
  <w:num w:numId="37">
    <w:abstractNumId w:val="30"/>
  </w:num>
  <w:num w:numId="3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7"/>
  </w:num>
  <w:num w:numId="41">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130050"/>
  </w:hdrShapeDefaults>
  <w:footnotePr>
    <w:footnote w:id="0"/>
    <w:footnote w:id="1"/>
  </w:footnotePr>
  <w:endnotePr>
    <w:endnote w:id="0"/>
    <w:endnote w:id="1"/>
  </w:endnotePr>
  <w:compat/>
  <w:rsids>
    <w:rsidRoot w:val="00E029F3"/>
    <w:rsid w:val="00013ED9"/>
    <w:rsid w:val="000212D3"/>
    <w:rsid w:val="00024AD5"/>
    <w:rsid w:val="00032969"/>
    <w:rsid w:val="000372FB"/>
    <w:rsid w:val="00053125"/>
    <w:rsid w:val="0005340C"/>
    <w:rsid w:val="00053587"/>
    <w:rsid w:val="00056B7B"/>
    <w:rsid w:val="00064D05"/>
    <w:rsid w:val="00072E3B"/>
    <w:rsid w:val="0007716B"/>
    <w:rsid w:val="00082E07"/>
    <w:rsid w:val="000B0543"/>
    <w:rsid w:val="000E1C69"/>
    <w:rsid w:val="000E7E49"/>
    <w:rsid w:val="000F3D7F"/>
    <w:rsid w:val="0010103B"/>
    <w:rsid w:val="00121C74"/>
    <w:rsid w:val="001319CB"/>
    <w:rsid w:val="00136C8F"/>
    <w:rsid w:val="001433EE"/>
    <w:rsid w:val="00146148"/>
    <w:rsid w:val="00156048"/>
    <w:rsid w:val="001868F2"/>
    <w:rsid w:val="00192ECD"/>
    <w:rsid w:val="001B1515"/>
    <w:rsid w:val="001B3825"/>
    <w:rsid w:val="001C0903"/>
    <w:rsid w:val="001C1793"/>
    <w:rsid w:val="001D462F"/>
    <w:rsid w:val="001E35B4"/>
    <w:rsid w:val="002101E9"/>
    <w:rsid w:val="0024534B"/>
    <w:rsid w:val="002464FA"/>
    <w:rsid w:val="002512A1"/>
    <w:rsid w:val="00252068"/>
    <w:rsid w:val="00254BB2"/>
    <w:rsid w:val="00257EB9"/>
    <w:rsid w:val="002636DE"/>
    <w:rsid w:val="0027465E"/>
    <w:rsid w:val="00281240"/>
    <w:rsid w:val="00284B06"/>
    <w:rsid w:val="002932F9"/>
    <w:rsid w:val="00294EED"/>
    <w:rsid w:val="002B4BCF"/>
    <w:rsid w:val="002D34AF"/>
    <w:rsid w:val="002D4692"/>
    <w:rsid w:val="00321669"/>
    <w:rsid w:val="003351CE"/>
    <w:rsid w:val="00340CC7"/>
    <w:rsid w:val="00354C36"/>
    <w:rsid w:val="003765CB"/>
    <w:rsid w:val="003849B4"/>
    <w:rsid w:val="00392C4D"/>
    <w:rsid w:val="00393C02"/>
    <w:rsid w:val="003B079A"/>
    <w:rsid w:val="003C27C1"/>
    <w:rsid w:val="004208EE"/>
    <w:rsid w:val="00421F2D"/>
    <w:rsid w:val="00442831"/>
    <w:rsid w:val="00446D51"/>
    <w:rsid w:val="00446F0B"/>
    <w:rsid w:val="004575A2"/>
    <w:rsid w:val="0047104F"/>
    <w:rsid w:val="00471398"/>
    <w:rsid w:val="00482C93"/>
    <w:rsid w:val="00486E31"/>
    <w:rsid w:val="0049109F"/>
    <w:rsid w:val="004A07EE"/>
    <w:rsid w:val="004B7D5E"/>
    <w:rsid w:val="004C06FF"/>
    <w:rsid w:val="004C7155"/>
    <w:rsid w:val="004E4144"/>
    <w:rsid w:val="004E46B1"/>
    <w:rsid w:val="004F56A5"/>
    <w:rsid w:val="00501E42"/>
    <w:rsid w:val="00517E52"/>
    <w:rsid w:val="00523FE3"/>
    <w:rsid w:val="005277E9"/>
    <w:rsid w:val="00527C67"/>
    <w:rsid w:val="00532A0E"/>
    <w:rsid w:val="00534D0A"/>
    <w:rsid w:val="00541D6F"/>
    <w:rsid w:val="005510F8"/>
    <w:rsid w:val="00564420"/>
    <w:rsid w:val="005954B2"/>
    <w:rsid w:val="00596DD6"/>
    <w:rsid w:val="005B4A9F"/>
    <w:rsid w:val="005D1AE0"/>
    <w:rsid w:val="005D48E1"/>
    <w:rsid w:val="005D4B8F"/>
    <w:rsid w:val="005D5B18"/>
    <w:rsid w:val="005F3FBC"/>
    <w:rsid w:val="005F6753"/>
    <w:rsid w:val="0062270E"/>
    <w:rsid w:val="006370B4"/>
    <w:rsid w:val="006617EC"/>
    <w:rsid w:val="00676849"/>
    <w:rsid w:val="00676D68"/>
    <w:rsid w:val="0068446A"/>
    <w:rsid w:val="0069121A"/>
    <w:rsid w:val="006A6DE8"/>
    <w:rsid w:val="006B77E4"/>
    <w:rsid w:val="006D3FA8"/>
    <w:rsid w:val="006E427D"/>
    <w:rsid w:val="006F607B"/>
    <w:rsid w:val="006F728B"/>
    <w:rsid w:val="0070511A"/>
    <w:rsid w:val="00707392"/>
    <w:rsid w:val="007122BB"/>
    <w:rsid w:val="00720004"/>
    <w:rsid w:val="00722669"/>
    <w:rsid w:val="00723A76"/>
    <w:rsid w:val="00744189"/>
    <w:rsid w:val="00745CC8"/>
    <w:rsid w:val="007560E9"/>
    <w:rsid w:val="00773924"/>
    <w:rsid w:val="007744DD"/>
    <w:rsid w:val="00776703"/>
    <w:rsid w:val="007823A1"/>
    <w:rsid w:val="0078295C"/>
    <w:rsid w:val="007841EF"/>
    <w:rsid w:val="00784EB1"/>
    <w:rsid w:val="0078612E"/>
    <w:rsid w:val="007A2B11"/>
    <w:rsid w:val="007A4F14"/>
    <w:rsid w:val="007A7F62"/>
    <w:rsid w:val="0080190C"/>
    <w:rsid w:val="00816242"/>
    <w:rsid w:val="008162FA"/>
    <w:rsid w:val="00817BA9"/>
    <w:rsid w:val="00836EDB"/>
    <w:rsid w:val="008519F7"/>
    <w:rsid w:val="008521CD"/>
    <w:rsid w:val="00860839"/>
    <w:rsid w:val="0086392A"/>
    <w:rsid w:val="00871D7C"/>
    <w:rsid w:val="008830F4"/>
    <w:rsid w:val="00886FD8"/>
    <w:rsid w:val="00887928"/>
    <w:rsid w:val="00890276"/>
    <w:rsid w:val="00894387"/>
    <w:rsid w:val="00897C95"/>
    <w:rsid w:val="008A52A6"/>
    <w:rsid w:val="008A5F74"/>
    <w:rsid w:val="008B1DF4"/>
    <w:rsid w:val="008C18A9"/>
    <w:rsid w:val="008C2ABC"/>
    <w:rsid w:val="008C4359"/>
    <w:rsid w:val="008D0EC9"/>
    <w:rsid w:val="008D31FD"/>
    <w:rsid w:val="008D45B4"/>
    <w:rsid w:val="008F477C"/>
    <w:rsid w:val="008F64B8"/>
    <w:rsid w:val="00904507"/>
    <w:rsid w:val="00906AA2"/>
    <w:rsid w:val="00926C86"/>
    <w:rsid w:val="00931B68"/>
    <w:rsid w:val="00942271"/>
    <w:rsid w:val="009733A1"/>
    <w:rsid w:val="00983F88"/>
    <w:rsid w:val="00984ABA"/>
    <w:rsid w:val="00990FF4"/>
    <w:rsid w:val="009A7571"/>
    <w:rsid w:val="009B2253"/>
    <w:rsid w:val="009C0D73"/>
    <w:rsid w:val="009D1442"/>
    <w:rsid w:val="00A001E4"/>
    <w:rsid w:val="00A0494B"/>
    <w:rsid w:val="00A11519"/>
    <w:rsid w:val="00A169AA"/>
    <w:rsid w:val="00A244CB"/>
    <w:rsid w:val="00A367D9"/>
    <w:rsid w:val="00A4169A"/>
    <w:rsid w:val="00A42AFD"/>
    <w:rsid w:val="00A44941"/>
    <w:rsid w:val="00A54D96"/>
    <w:rsid w:val="00A70D3F"/>
    <w:rsid w:val="00A7306F"/>
    <w:rsid w:val="00A96F4D"/>
    <w:rsid w:val="00AA6801"/>
    <w:rsid w:val="00AB6F3F"/>
    <w:rsid w:val="00AD713C"/>
    <w:rsid w:val="00AE13C1"/>
    <w:rsid w:val="00AE390B"/>
    <w:rsid w:val="00B01749"/>
    <w:rsid w:val="00B30190"/>
    <w:rsid w:val="00B311E6"/>
    <w:rsid w:val="00B338A1"/>
    <w:rsid w:val="00B37BD5"/>
    <w:rsid w:val="00B403F2"/>
    <w:rsid w:val="00B50CBF"/>
    <w:rsid w:val="00B61E3F"/>
    <w:rsid w:val="00B62210"/>
    <w:rsid w:val="00B6764E"/>
    <w:rsid w:val="00B75124"/>
    <w:rsid w:val="00B754D8"/>
    <w:rsid w:val="00B75CB5"/>
    <w:rsid w:val="00B96459"/>
    <w:rsid w:val="00B96CE1"/>
    <w:rsid w:val="00BA0073"/>
    <w:rsid w:val="00BA26D4"/>
    <w:rsid w:val="00BA7A26"/>
    <w:rsid w:val="00BB3FA0"/>
    <w:rsid w:val="00BC31BB"/>
    <w:rsid w:val="00BE65EC"/>
    <w:rsid w:val="00BF2A07"/>
    <w:rsid w:val="00BF66EA"/>
    <w:rsid w:val="00C220D6"/>
    <w:rsid w:val="00C27F57"/>
    <w:rsid w:val="00C45590"/>
    <w:rsid w:val="00C55F36"/>
    <w:rsid w:val="00C57D29"/>
    <w:rsid w:val="00C62133"/>
    <w:rsid w:val="00C74F2B"/>
    <w:rsid w:val="00C753D8"/>
    <w:rsid w:val="00C858AA"/>
    <w:rsid w:val="00C859F7"/>
    <w:rsid w:val="00C92BC4"/>
    <w:rsid w:val="00CB4A29"/>
    <w:rsid w:val="00CD2376"/>
    <w:rsid w:val="00CD420B"/>
    <w:rsid w:val="00CF2BE5"/>
    <w:rsid w:val="00CF34E0"/>
    <w:rsid w:val="00CF69AD"/>
    <w:rsid w:val="00D036C0"/>
    <w:rsid w:val="00D32F48"/>
    <w:rsid w:val="00D41062"/>
    <w:rsid w:val="00D41A37"/>
    <w:rsid w:val="00D57786"/>
    <w:rsid w:val="00D71AA1"/>
    <w:rsid w:val="00D77C6C"/>
    <w:rsid w:val="00DA3458"/>
    <w:rsid w:val="00DC0605"/>
    <w:rsid w:val="00DD2F89"/>
    <w:rsid w:val="00E0111C"/>
    <w:rsid w:val="00E029F3"/>
    <w:rsid w:val="00E04A99"/>
    <w:rsid w:val="00E1152F"/>
    <w:rsid w:val="00E1597C"/>
    <w:rsid w:val="00E32048"/>
    <w:rsid w:val="00E40A77"/>
    <w:rsid w:val="00E4354D"/>
    <w:rsid w:val="00E450C1"/>
    <w:rsid w:val="00E50D6B"/>
    <w:rsid w:val="00E75397"/>
    <w:rsid w:val="00E94E06"/>
    <w:rsid w:val="00E960DF"/>
    <w:rsid w:val="00EC2948"/>
    <w:rsid w:val="00ED2D30"/>
    <w:rsid w:val="00EE2B4C"/>
    <w:rsid w:val="00EE4051"/>
    <w:rsid w:val="00F10747"/>
    <w:rsid w:val="00F114AF"/>
    <w:rsid w:val="00F305BE"/>
    <w:rsid w:val="00F6066A"/>
    <w:rsid w:val="00F6285C"/>
    <w:rsid w:val="00F63BE7"/>
    <w:rsid w:val="00F640B8"/>
    <w:rsid w:val="00F806D5"/>
    <w:rsid w:val="00F80EB6"/>
    <w:rsid w:val="00F81FB6"/>
    <w:rsid w:val="00F90DAF"/>
    <w:rsid w:val="00F91873"/>
    <w:rsid w:val="00FA4BA3"/>
    <w:rsid w:val="00FB4803"/>
    <w:rsid w:val="00FB6196"/>
    <w:rsid w:val="00FF05BC"/>
    <w:rsid w:val="00FF313C"/>
    <w:rsid w:val="00FF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A1"/>
    <w:pPr>
      <w:spacing w:after="200"/>
    </w:pPr>
    <w:rPr>
      <w:sz w:val="22"/>
      <w:szCs w:val="22"/>
    </w:rPr>
  </w:style>
  <w:style w:type="paragraph" w:styleId="Heading1">
    <w:name w:val="heading 1"/>
    <w:basedOn w:val="Normal"/>
    <w:next w:val="Normal"/>
    <w:link w:val="Heading1Char"/>
    <w:qFormat/>
    <w:rsid w:val="004C7155"/>
    <w:pPr>
      <w:keepNext/>
      <w:spacing w:after="0"/>
      <w:jc w:val="both"/>
      <w:outlineLvl w:val="0"/>
    </w:pPr>
    <w:rPr>
      <w:rFonts w:ascii="Times New Roman" w:eastAsia="Times New Roman" w:hAnsi="Times New Roman"/>
      <w:b/>
      <w:sz w:val="20"/>
      <w:szCs w:val="20"/>
      <w:lang w:val="mk-MK"/>
    </w:rPr>
  </w:style>
  <w:style w:type="paragraph" w:styleId="Heading2">
    <w:name w:val="heading 2"/>
    <w:basedOn w:val="Normal"/>
    <w:next w:val="Normal"/>
    <w:link w:val="Heading2Char"/>
    <w:qFormat/>
    <w:rsid w:val="004C7155"/>
    <w:pPr>
      <w:keepNext/>
      <w:spacing w:after="0"/>
      <w:jc w:val="both"/>
      <w:outlineLvl w:val="1"/>
    </w:pPr>
    <w:rPr>
      <w:rFonts w:ascii="Times New Roman" w:eastAsia="Times New Roman" w:hAnsi="Times New Roman"/>
      <w:b/>
      <w:sz w:val="24"/>
      <w:szCs w:val="20"/>
      <w:lang w:val="mk-MK"/>
    </w:rPr>
  </w:style>
  <w:style w:type="paragraph" w:styleId="Heading3">
    <w:name w:val="heading 3"/>
    <w:basedOn w:val="Normal"/>
    <w:next w:val="Normal"/>
    <w:link w:val="Heading3Char"/>
    <w:qFormat/>
    <w:rsid w:val="004C7155"/>
    <w:pPr>
      <w:keepNext/>
      <w:spacing w:after="0"/>
      <w:jc w:val="both"/>
      <w:outlineLvl w:val="2"/>
    </w:pPr>
    <w:rPr>
      <w:rFonts w:ascii="Times New Roman" w:eastAsia="Times New Roman" w:hAnsi="Times New Roman"/>
      <w:b/>
      <w:sz w:val="24"/>
      <w:szCs w:val="20"/>
      <w:lang w:val="mk-MK"/>
    </w:rPr>
  </w:style>
  <w:style w:type="paragraph" w:styleId="Heading4">
    <w:name w:val="heading 4"/>
    <w:basedOn w:val="Normal"/>
    <w:next w:val="Normal"/>
    <w:link w:val="Heading4Char"/>
    <w:qFormat/>
    <w:rsid w:val="004C7155"/>
    <w:pPr>
      <w:keepNext/>
      <w:spacing w:after="0"/>
      <w:jc w:val="both"/>
      <w:outlineLvl w:val="3"/>
    </w:pPr>
    <w:rPr>
      <w:rFonts w:ascii="Times New Roman" w:eastAsia="Times New Roman" w:hAnsi="Times New Roman"/>
      <w:b/>
      <w:i/>
      <w:sz w:val="24"/>
      <w:szCs w:val="20"/>
      <w:lang w:val="mk-MK"/>
    </w:rPr>
  </w:style>
  <w:style w:type="paragraph" w:styleId="Heading8">
    <w:name w:val="heading 8"/>
    <w:basedOn w:val="Normal"/>
    <w:next w:val="Normal"/>
    <w:link w:val="Heading8Char"/>
    <w:qFormat/>
    <w:rsid w:val="004C7155"/>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E9"/>
    <w:pPr>
      <w:tabs>
        <w:tab w:val="center" w:pos="4680"/>
        <w:tab w:val="right" w:pos="9360"/>
      </w:tabs>
      <w:spacing w:after="0"/>
    </w:pPr>
  </w:style>
  <w:style w:type="character" w:customStyle="1" w:styleId="HeaderChar">
    <w:name w:val="Header Char"/>
    <w:basedOn w:val="DefaultParagraphFont"/>
    <w:link w:val="Header"/>
    <w:uiPriority w:val="99"/>
    <w:rsid w:val="005277E9"/>
  </w:style>
  <w:style w:type="paragraph" w:styleId="Footer">
    <w:name w:val="footer"/>
    <w:basedOn w:val="Normal"/>
    <w:link w:val="FooterChar"/>
    <w:uiPriority w:val="99"/>
    <w:unhideWhenUsed/>
    <w:rsid w:val="005277E9"/>
    <w:pPr>
      <w:tabs>
        <w:tab w:val="center" w:pos="4680"/>
        <w:tab w:val="right" w:pos="9360"/>
      </w:tabs>
      <w:spacing w:after="0"/>
    </w:pPr>
  </w:style>
  <w:style w:type="character" w:customStyle="1" w:styleId="FooterChar">
    <w:name w:val="Footer Char"/>
    <w:basedOn w:val="DefaultParagraphFont"/>
    <w:link w:val="Footer"/>
    <w:uiPriority w:val="99"/>
    <w:rsid w:val="005277E9"/>
  </w:style>
  <w:style w:type="paragraph" w:styleId="BalloonText">
    <w:name w:val="Balloon Text"/>
    <w:basedOn w:val="Normal"/>
    <w:link w:val="BalloonTextChar"/>
    <w:unhideWhenUsed/>
    <w:rsid w:val="005277E9"/>
    <w:pPr>
      <w:spacing w:after="0"/>
    </w:pPr>
    <w:rPr>
      <w:rFonts w:ascii="Tahoma" w:hAnsi="Tahoma" w:cs="Tahoma"/>
      <w:sz w:val="16"/>
      <w:szCs w:val="16"/>
    </w:rPr>
  </w:style>
  <w:style w:type="character" w:customStyle="1" w:styleId="BalloonTextChar">
    <w:name w:val="Balloon Text Char"/>
    <w:basedOn w:val="DefaultParagraphFont"/>
    <w:link w:val="BalloonText"/>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uiPriority w:val="22"/>
    <w:qFormat/>
    <w:rsid w:val="000372FB"/>
    <w:rPr>
      <w:b/>
      <w:bCs/>
    </w:rPr>
  </w:style>
  <w:style w:type="character" w:customStyle="1" w:styleId="Heading1Char">
    <w:name w:val="Heading 1 Char"/>
    <w:basedOn w:val="DefaultParagraphFont"/>
    <w:link w:val="Heading1"/>
    <w:rsid w:val="004C7155"/>
    <w:rPr>
      <w:rFonts w:ascii="Times New Roman" w:eastAsia="Times New Roman" w:hAnsi="Times New Roman"/>
      <w:b/>
      <w:lang w:val="mk-MK"/>
    </w:rPr>
  </w:style>
  <w:style w:type="character" w:customStyle="1" w:styleId="Heading2Char">
    <w:name w:val="Heading 2 Char"/>
    <w:basedOn w:val="DefaultParagraphFont"/>
    <w:link w:val="Heading2"/>
    <w:rsid w:val="004C7155"/>
    <w:rPr>
      <w:rFonts w:ascii="Times New Roman" w:eastAsia="Times New Roman" w:hAnsi="Times New Roman"/>
      <w:b/>
      <w:sz w:val="24"/>
      <w:lang w:val="mk-MK"/>
    </w:rPr>
  </w:style>
  <w:style w:type="character" w:customStyle="1" w:styleId="Heading3Char">
    <w:name w:val="Heading 3 Char"/>
    <w:basedOn w:val="DefaultParagraphFont"/>
    <w:link w:val="Heading3"/>
    <w:rsid w:val="004C7155"/>
    <w:rPr>
      <w:rFonts w:ascii="Times New Roman" w:eastAsia="Times New Roman" w:hAnsi="Times New Roman"/>
      <w:b/>
      <w:sz w:val="24"/>
      <w:lang w:val="mk-MK"/>
    </w:rPr>
  </w:style>
  <w:style w:type="character" w:customStyle="1" w:styleId="Heading4Char">
    <w:name w:val="Heading 4 Char"/>
    <w:basedOn w:val="DefaultParagraphFont"/>
    <w:link w:val="Heading4"/>
    <w:rsid w:val="004C7155"/>
    <w:rPr>
      <w:rFonts w:ascii="Times New Roman" w:eastAsia="Times New Roman" w:hAnsi="Times New Roman"/>
      <w:b/>
      <w:i/>
      <w:sz w:val="24"/>
      <w:lang w:val="mk-MK"/>
    </w:rPr>
  </w:style>
  <w:style w:type="character" w:customStyle="1" w:styleId="Heading8Char">
    <w:name w:val="Heading 8 Char"/>
    <w:basedOn w:val="DefaultParagraphFont"/>
    <w:link w:val="Heading8"/>
    <w:rsid w:val="004C7155"/>
    <w:rPr>
      <w:rFonts w:ascii="Times New Roman" w:eastAsia="Times New Roman" w:hAnsi="Times New Roman"/>
      <w:i/>
      <w:iCs/>
      <w:sz w:val="24"/>
      <w:szCs w:val="24"/>
    </w:rPr>
  </w:style>
  <w:style w:type="paragraph" w:styleId="BodyText">
    <w:name w:val="Body Text"/>
    <w:basedOn w:val="Normal"/>
    <w:link w:val="BodyTextChar"/>
    <w:rsid w:val="004C7155"/>
    <w:pPr>
      <w:spacing w:after="0"/>
      <w:jc w:val="center"/>
    </w:pPr>
    <w:rPr>
      <w:rFonts w:ascii="MAC C Swiss" w:eastAsia="Times New Roman" w:hAnsi="MAC C Swiss"/>
      <w:b/>
      <w:sz w:val="24"/>
      <w:szCs w:val="20"/>
    </w:rPr>
  </w:style>
  <w:style w:type="character" w:customStyle="1" w:styleId="BodyTextChar">
    <w:name w:val="Body Text Char"/>
    <w:basedOn w:val="DefaultParagraphFont"/>
    <w:link w:val="BodyText"/>
    <w:rsid w:val="004C7155"/>
    <w:rPr>
      <w:rFonts w:ascii="MAC C Swiss" w:eastAsia="Times New Roman" w:hAnsi="MAC C Swiss"/>
      <w:b/>
      <w:sz w:val="24"/>
    </w:rPr>
  </w:style>
  <w:style w:type="paragraph" w:styleId="BodyTextIndent">
    <w:name w:val="Body Text Indent"/>
    <w:basedOn w:val="Normal"/>
    <w:link w:val="BodyTextIndentChar"/>
    <w:rsid w:val="004C7155"/>
    <w:pPr>
      <w:spacing w:after="0"/>
      <w:jc w:val="center"/>
    </w:pPr>
    <w:rPr>
      <w:rFonts w:ascii="Macedonian Tms" w:eastAsia="Times New Roman" w:hAnsi="Macedonian Tms"/>
      <w:sz w:val="24"/>
      <w:szCs w:val="20"/>
    </w:rPr>
  </w:style>
  <w:style w:type="character" w:customStyle="1" w:styleId="BodyTextIndentChar">
    <w:name w:val="Body Text Indent Char"/>
    <w:basedOn w:val="DefaultParagraphFont"/>
    <w:link w:val="BodyTextIndent"/>
    <w:rsid w:val="004C7155"/>
    <w:rPr>
      <w:rFonts w:ascii="Macedonian Tms" w:eastAsia="Times New Roman" w:hAnsi="Macedonian Tms"/>
      <w:sz w:val="24"/>
    </w:rPr>
  </w:style>
  <w:style w:type="paragraph" w:styleId="BodyTextIndent2">
    <w:name w:val="Body Text Indent 2"/>
    <w:basedOn w:val="Normal"/>
    <w:link w:val="BodyTextIndent2Char"/>
    <w:rsid w:val="004C7155"/>
    <w:pPr>
      <w:spacing w:after="0"/>
      <w:ind w:firstLine="720"/>
      <w:jc w:val="both"/>
    </w:pPr>
    <w:rPr>
      <w:rFonts w:ascii="MAC C Swiss" w:eastAsia="Times New Roman" w:hAnsi="MAC C Swiss"/>
      <w:sz w:val="24"/>
      <w:szCs w:val="20"/>
    </w:rPr>
  </w:style>
  <w:style w:type="character" w:customStyle="1" w:styleId="BodyTextIndent2Char">
    <w:name w:val="Body Text Indent 2 Char"/>
    <w:basedOn w:val="DefaultParagraphFont"/>
    <w:link w:val="BodyTextIndent2"/>
    <w:rsid w:val="004C7155"/>
    <w:rPr>
      <w:rFonts w:ascii="MAC C Swiss" w:eastAsia="Times New Roman" w:hAnsi="MAC C Swiss"/>
      <w:sz w:val="24"/>
    </w:rPr>
  </w:style>
  <w:style w:type="paragraph" w:styleId="BodyTextIndent3">
    <w:name w:val="Body Text Indent 3"/>
    <w:basedOn w:val="Normal"/>
    <w:link w:val="BodyTextIndent3Char"/>
    <w:rsid w:val="004C7155"/>
    <w:pPr>
      <w:spacing w:after="0"/>
      <w:ind w:left="1080"/>
      <w:jc w:val="both"/>
    </w:pPr>
    <w:rPr>
      <w:rFonts w:eastAsia="Times New Roman"/>
      <w:sz w:val="24"/>
      <w:szCs w:val="20"/>
      <w:lang w:val="en-AU"/>
    </w:rPr>
  </w:style>
  <w:style w:type="character" w:customStyle="1" w:styleId="BodyTextIndent3Char">
    <w:name w:val="Body Text Indent 3 Char"/>
    <w:basedOn w:val="DefaultParagraphFont"/>
    <w:link w:val="BodyTextIndent3"/>
    <w:rsid w:val="004C7155"/>
    <w:rPr>
      <w:rFonts w:eastAsia="Times New Roman"/>
      <w:sz w:val="24"/>
      <w:lang w:val="en-AU"/>
    </w:rPr>
  </w:style>
  <w:style w:type="paragraph" w:styleId="BodyText2">
    <w:name w:val="Body Text 2"/>
    <w:basedOn w:val="Normal"/>
    <w:link w:val="BodyText2Char"/>
    <w:rsid w:val="004C7155"/>
    <w:pPr>
      <w:spacing w:after="0"/>
      <w:jc w:val="center"/>
    </w:pPr>
    <w:rPr>
      <w:rFonts w:ascii="MAC C Swiss" w:eastAsia="Times New Roman" w:hAnsi="MAC C Swiss"/>
      <w:b/>
      <w:sz w:val="24"/>
      <w:szCs w:val="20"/>
    </w:rPr>
  </w:style>
  <w:style w:type="character" w:customStyle="1" w:styleId="BodyText2Char">
    <w:name w:val="Body Text 2 Char"/>
    <w:basedOn w:val="DefaultParagraphFont"/>
    <w:link w:val="BodyText2"/>
    <w:rsid w:val="004C7155"/>
    <w:rPr>
      <w:rFonts w:ascii="MAC C Swiss" w:eastAsia="Times New Roman" w:hAnsi="MAC C Swiss"/>
      <w:b/>
      <w:sz w:val="24"/>
    </w:rPr>
  </w:style>
  <w:style w:type="paragraph" w:styleId="BodyText3">
    <w:name w:val="Body Text 3"/>
    <w:basedOn w:val="Normal"/>
    <w:link w:val="BodyText3Char"/>
    <w:rsid w:val="004C7155"/>
    <w:pPr>
      <w:spacing w:after="0"/>
      <w:jc w:val="both"/>
    </w:pPr>
    <w:rPr>
      <w:rFonts w:ascii="MAC C Swiss" w:eastAsia="Times New Roman" w:hAnsi="MAC C Swiss"/>
      <w:snapToGrid w:val="0"/>
      <w:sz w:val="24"/>
      <w:szCs w:val="20"/>
    </w:rPr>
  </w:style>
  <w:style w:type="character" w:customStyle="1" w:styleId="BodyText3Char">
    <w:name w:val="Body Text 3 Char"/>
    <w:basedOn w:val="DefaultParagraphFont"/>
    <w:link w:val="BodyText3"/>
    <w:rsid w:val="004C7155"/>
    <w:rPr>
      <w:rFonts w:ascii="MAC C Swiss" w:eastAsia="Times New Roman" w:hAnsi="MAC C Swiss"/>
      <w:snapToGrid w:val="0"/>
      <w:sz w:val="24"/>
    </w:rPr>
  </w:style>
  <w:style w:type="paragraph" w:styleId="FootnoteText">
    <w:name w:val="footnote text"/>
    <w:basedOn w:val="Normal"/>
    <w:link w:val="FootnoteTextChar"/>
    <w:uiPriority w:val="99"/>
    <w:rsid w:val="004C7155"/>
    <w:pPr>
      <w:spacing w:after="0"/>
    </w:pPr>
    <w:rPr>
      <w:rFonts w:eastAsia="Times New Roman"/>
      <w:sz w:val="20"/>
      <w:szCs w:val="20"/>
      <w:lang w:val="en-GB"/>
    </w:rPr>
  </w:style>
  <w:style w:type="character" w:customStyle="1" w:styleId="FootnoteTextChar">
    <w:name w:val="Footnote Text Char"/>
    <w:basedOn w:val="DefaultParagraphFont"/>
    <w:link w:val="FootnoteText"/>
    <w:uiPriority w:val="99"/>
    <w:rsid w:val="004C7155"/>
    <w:rPr>
      <w:rFonts w:eastAsia="Times New Roman"/>
      <w:lang w:val="en-GB"/>
    </w:rPr>
  </w:style>
  <w:style w:type="character" w:styleId="FootnoteReference">
    <w:name w:val="footnote reference"/>
    <w:basedOn w:val="DefaultParagraphFont"/>
    <w:uiPriority w:val="99"/>
    <w:rsid w:val="004C7155"/>
    <w:rPr>
      <w:vertAlign w:val="superscript"/>
    </w:rPr>
  </w:style>
  <w:style w:type="paragraph" w:styleId="Title">
    <w:name w:val="Title"/>
    <w:basedOn w:val="Normal"/>
    <w:link w:val="TitleChar"/>
    <w:qFormat/>
    <w:rsid w:val="004C7155"/>
    <w:pPr>
      <w:spacing w:after="0"/>
      <w:jc w:val="center"/>
    </w:pPr>
    <w:rPr>
      <w:rFonts w:ascii="Macedonian Helv" w:eastAsia="Times New Roman" w:hAnsi="Macedonian Helv"/>
      <w:b/>
      <w:bCs/>
      <w:sz w:val="24"/>
      <w:szCs w:val="24"/>
    </w:rPr>
  </w:style>
  <w:style w:type="character" w:customStyle="1" w:styleId="TitleChar">
    <w:name w:val="Title Char"/>
    <w:basedOn w:val="DefaultParagraphFont"/>
    <w:link w:val="Title"/>
    <w:rsid w:val="004C7155"/>
    <w:rPr>
      <w:rFonts w:ascii="Macedonian Helv" w:eastAsia="Times New Roman" w:hAnsi="Macedonian Helv"/>
      <w:b/>
      <w:bCs/>
      <w:sz w:val="24"/>
      <w:szCs w:val="24"/>
    </w:rPr>
  </w:style>
  <w:style w:type="character" w:styleId="PageNumber">
    <w:name w:val="page number"/>
    <w:basedOn w:val="DefaultParagraphFont"/>
    <w:rsid w:val="004C7155"/>
  </w:style>
  <w:style w:type="paragraph" w:styleId="ListParagraph">
    <w:name w:val="List Paragraph"/>
    <w:basedOn w:val="Normal"/>
    <w:uiPriority w:val="34"/>
    <w:qFormat/>
    <w:rsid w:val="004C7155"/>
    <w:pPr>
      <w:spacing w:after="0"/>
      <w:ind w:left="720"/>
      <w:contextualSpacing/>
    </w:pPr>
    <w:rPr>
      <w:rFonts w:ascii="Times New Roman" w:eastAsia="Times New Roman" w:hAnsi="Times New Roman"/>
      <w:sz w:val="24"/>
      <w:szCs w:val="24"/>
    </w:rPr>
  </w:style>
  <w:style w:type="paragraph" w:customStyle="1" w:styleId="Default">
    <w:name w:val="Default"/>
    <w:rsid w:val="004C7155"/>
    <w:pPr>
      <w:autoSpaceDE w:val="0"/>
      <w:autoSpaceDN w:val="0"/>
      <w:adjustRightInd w:val="0"/>
    </w:pPr>
    <w:rPr>
      <w:rFonts w:ascii="MAC C Swiss" w:hAnsi="MAC C Swiss" w:cs="MAC C Swiss"/>
      <w:color w:val="000000"/>
      <w:sz w:val="24"/>
      <w:szCs w:val="24"/>
    </w:rPr>
  </w:style>
  <w:style w:type="character" w:styleId="CommentReference">
    <w:name w:val="annotation reference"/>
    <w:basedOn w:val="DefaultParagraphFont"/>
    <w:uiPriority w:val="99"/>
    <w:rsid w:val="004C7155"/>
    <w:rPr>
      <w:sz w:val="16"/>
      <w:szCs w:val="16"/>
    </w:rPr>
  </w:style>
  <w:style w:type="paragraph" w:styleId="CommentText">
    <w:name w:val="annotation text"/>
    <w:basedOn w:val="Normal"/>
    <w:link w:val="CommentTextChar"/>
    <w:uiPriority w:val="99"/>
    <w:rsid w:val="004C7155"/>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C7155"/>
    <w:rPr>
      <w:rFonts w:ascii="Times New Roman" w:eastAsia="Times New Roman" w:hAnsi="Times New Roman"/>
    </w:rPr>
  </w:style>
  <w:style w:type="paragraph" w:styleId="CommentSubject">
    <w:name w:val="annotation subject"/>
    <w:basedOn w:val="CommentText"/>
    <w:next w:val="CommentText"/>
    <w:link w:val="CommentSubjectChar"/>
    <w:rsid w:val="004C7155"/>
    <w:rPr>
      <w:b/>
      <w:bCs/>
    </w:rPr>
  </w:style>
  <w:style w:type="character" w:customStyle="1" w:styleId="CommentSubjectChar">
    <w:name w:val="Comment Subject Char"/>
    <w:basedOn w:val="CommentTextChar"/>
    <w:link w:val="CommentSubject"/>
    <w:rsid w:val="004C7155"/>
    <w:rPr>
      <w:b/>
      <w:bCs/>
    </w:rPr>
  </w:style>
  <w:style w:type="paragraph" w:styleId="TOCHeading">
    <w:name w:val="TOC Heading"/>
    <w:basedOn w:val="Heading1"/>
    <w:next w:val="Normal"/>
    <w:uiPriority w:val="39"/>
    <w:semiHidden/>
    <w:unhideWhenUsed/>
    <w:qFormat/>
    <w:rsid w:val="004C7155"/>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rsid w:val="004C7155"/>
    <w:pPr>
      <w:spacing w:after="0"/>
    </w:pPr>
    <w:rPr>
      <w:rFonts w:ascii="Times New Roman" w:eastAsia="Times New Roman" w:hAnsi="Times New Roman"/>
      <w:sz w:val="20"/>
      <w:szCs w:val="20"/>
    </w:rPr>
  </w:style>
  <w:style w:type="paragraph" w:styleId="TOC2">
    <w:name w:val="toc 2"/>
    <w:basedOn w:val="Normal"/>
    <w:next w:val="Normal"/>
    <w:autoRedefine/>
    <w:uiPriority w:val="39"/>
    <w:rsid w:val="00192ECD"/>
    <w:pPr>
      <w:tabs>
        <w:tab w:val="left" w:pos="880"/>
        <w:tab w:val="right" w:leader="dot" w:pos="9962"/>
      </w:tabs>
      <w:spacing w:after="120"/>
      <w:jc w:val="both"/>
    </w:pPr>
    <w:rPr>
      <w:rFonts w:ascii="SkolaSans" w:eastAsia="Times New Roman" w:hAnsi="SkolaSans"/>
      <w:noProof/>
      <w:sz w:val="24"/>
      <w:szCs w:val="24"/>
    </w:rPr>
  </w:style>
  <w:style w:type="paragraph" w:styleId="TOC3">
    <w:name w:val="toc 3"/>
    <w:basedOn w:val="Normal"/>
    <w:next w:val="Normal"/>
    <w:autoRedefine/>
    <w:uiPriority w:val="39"/>
    <w:rsid w:val="00931B68"/>
    <w:pPr>
      <w:tabs>
        <w:tab w:val="left" w:pos="1320"/>
        <w:tab w:val="right" w:leader="dot" w:pos="9962"/>
      </w:tabs>
      <w:spacing w:after="120"/>
      <w:ind w:right="-709"/>
    </w:pPr>
    <w:rPr>
      <w:rFonts w:ascii="SkolaSans" w:hAnsi="SkolaSans"/>
      <w:b/>
      <w:lang w:val="mk-MK"/>
    </w:rPr>
  </w:style>
  <w:style w:type="character" w:styleId="Emphasis">
    <w:name w:val="Emphasis"/>
    <w:basedOn w:val="DefaultParagraphFont"/>
    <w:uiPriority w:val="20"/>
    <w:qFormat/>
    <w:rsid w:val="004C7155"/>
    <w:rPr>
      <w:i/>
      <w:iCs/>
    </w:rPr>
  </w:style>
  <w:style w:type="character" w:customStyle="1" w:styleId="apple-style-span">
    <w:name w:val="apple-style-span"/>
    <w:basedOn w:val="DefaultParagraphFont"/>
    <w:rsid w:val="004C7155"/>
  </w:style>
  <w:style w:type="character" w:customStyle="1" w:styleId="hps">
    <w:name w:val="hps"/>
    <w:basedOn w:val="DefaultParagraphFont"/>
    <w:rsid w:val="004C7155"/>
  </w:style>
  <w:style w:type="character" w:customStyle="1" w:styleId="longtext">
    <w:name w:val="long_text"/>
    <w:basedOn w:val="DefaultParagraphFont"/>
    <w:rsid w:val="004C7155"/>
  </w:style>
</w:styles>
</file>

<file path=word/webSettings.xml><?xml version="1.0" encoding="utf-8"?>
<w:webSettings xmlns:r="http://schemas.openxmlformats.org/officeDocument/2006/relationships" xmlns:w="http://schemas.openxmlformats.org/wordprocessingml/2006/main">
  <w:divs>
    <w:div w:id="511452798">
      <w:bodyDiv w:val="1"/>
      <w:marLeft w:val="0"/>
      <w:marRight w:val="0"/>
      <w:marTop w:val="0"/>
      <w:marBottom w:val="0"/>
      <w:divBdr>
        <w:top w:val="none" w:sz="0" w:space="0" w:color="auto"/>
        <w:left w:val="none" w:sz="0" w:space="0" w:color="auto"/>
        <w:bottom w:val="none" w:sz="0" w:space="0" w:color="auto"/>
        <w:right w:val="none" w:sz="0" w:space="0" w:color="auto"/>
      </w:divBdr>
    </w:div>
    <w:div w:id="849029372">
      <w:bodyDiv w:val="1"/>
      <w:marLeft w:val="0"/>
      <w:marRight w:val="0"/>
      <w:marTop w:val="0"/>
      <w:marBottom w:val="0"/>
      <w:divBdr>
        <w:top w:val="none" w:sz="0" w:space="0" w:color="auto"/>
        <w:left w:val="none" w:sz="0" w:space="0" w:color="auto"/>
        <w:bottom w:val="none" w:sz="0" w:space="0" w:color="auto"/>
        <w:right w:val="none" w:sz="0" w:space="0" w:color="auto"/>
      </w:divBdr>
    </w:div>
    <w:div w:id="953562484">
      <w:bodyDiv w:val="1"/>
      <w:marLeft w:val="0"/>
      <w:marRight w:val="0"/>
      <w:marTop w:val="0"/>
      <w:marBottom w:val="0"/>
      <w:divBdr>
        <w:top w:val="none" w:sz="0" w:space="0" w:color="auto"/>
        <w:left w:val="none" w:sz="0" w:space="0" w:color="auto"/>
        <w:bottom w:val="none" w:sz="0" w:space="0" w:color="auto"/>
        <w:right w:val="none" w:sz="0" w:space="0" w:color="auto"/>
      </w:divBdr>
    </w:div>
    <w:div w:id="1164201629">
      <w:bodyDiv w:val="1"/>
      <w:marLeft w:val="0"/>
      <w:marRight w:val="0"/>
      <w:marTop w:val="0"/>
      <w:marBottom w:val="0"/>
      <w:divBdr>
        <w:top w:val="none" w:sz="0" w:space="0" w:color="auto"/>
        <w:left w:val="none" w:sz="0" w:space="0" w:color="auto"/>
        <w:bottom w:val="none" w:sz="0" w:space="0" w:color="auto"/>
        <w:right w:val="none" w:sz="0" w:space="0" w:color="auto"/>
      </w:divBdr>
    </w:div>
    <w:div w:id="1213158479">
      <w:bodyDiv w:val="1"/>
      <w:marLeft w:val="0"/>
      <w:marRight w:val="0"/>
      <w:marTop w:val="0"/>
      <w:marBottom w:val="0"/>
      <w:divBdr>
        <w:top w:val="none" w:sz="0" w:space="0" w:color="auto"/>
        <w:left w:val="none" w:sz="0" w:space="0" w:color="auto"/>
        <w:bottom w:val="none" w:sz="0" w:space="0" w:color="auto"/>
        <w:right w:val="none" w:sz="0" w:space="0" w:color="auto"/>
      </w:divBdr>
    </w:div>
    <w:div w:id="19903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le%202010%20nov%20zakon\KZK-Tmpls\Kzk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1992-20AD-4F3A-A0AA-1110A4B6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KzkDoc1</Template>
  <TotalTime>100</TotalTime>
  <Pages>1</Pages>
  <Words>14143</Words>
  <Characters>80617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94571</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KAROLINA</cp:lastModifiedBy>
  <cp:revision>7</cp:revision>
  <cp:lastPrinted>2014-03-27T11:15:00Z</cp:lastPrinted>
  <dcterms:created xsi:type="dcterms:W3CDTF">2014-03-27T10:10:00Z</dcterms:created>
  <dcterms:modified xsi:type="dcterms:W3CDTF">2014-03-27T14:31:00Z</dcterms:modified>
</cp:coreProperties>
</file>