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AF" w:rsidRPr="00B5665D" w:rsidRDefault="00AE50B5" w:rsidP="00F71EC0">
      <w:pPr>
        <w:jc w:val="both"/>
        <w:rPr>
          <w:rFonts w:ascii="SkolaSans" w:hAnsi="SkolaSans"/>
          <w:lang w:val="sq-AL"/>
        </w:rPr>
      </w:pPr>
      <w:r w:rsidRPr="00B5665D">
        <w:rPr>
          <w:rFonts w:ascii="SkolaSans" w:hAnsi="SkolaSans"/>
          <w:lang w:val="sq-AL"/>
        </w:rPr>
        <w:t>Komisioni për Mbrojtjen e Konkurrencës si organ përgjegjës për zbatimin e legjislacionit në fushën e mbrojtjes së konkurrencës  është themeluar në vitin 2005, ndërsa nga viti 2006 është përgjegjës për zbatimin e legjislacionit në fushën e kontrollit të ndihmës shtetërore.</w:t>
      </w:r>
    </w:p>
    <w:p w:rsidR="00AE50B5" w:rsidRPr="00B5665D" w:rsidRDefault="00AE50B5" w:rsidP="00F71EC0">
      <w:pPr>
        <w:jc w:val="both"/>
        <w:rPr>
          <w:rFonts w:ascii="SkolaSans" w:hAnsi="SkolaSans"/>
          <w:lang w:val="sq-AL"/>
        </w:rPr>
      </w:pPr>
      <w:r w:rsidRPr="00B5665D">
        <w:rPr>
          <w:rFonts w:ascii="SkolaSans" w:hAnsi="SkolaSans"/>
          <w:lang w:val="sq-AL"/>
        </w:rPr>
        <w:t>Komisioni për Mbrojtjen e Konkurrencës është përgjegjës për zbatimin e Ligjit për Mbrojtjen e Konkurrencës (Gazeta Zyrtare e Republikës së Maqedonisë nr. 145/10, 136/11, 41/14, 53/16 dhe 83/18) dhe Ligjit për kontrollin e ndihmës shtetërore (Gazeta Zyrtare e Republikës së Maqedonisë nr. 145/10).</w:t>
      </w:r>
    </w:p>
    <w:p w:rsidR="00AE50B5" w:rsidRPr="00B5665D" w:rsidRDefault="00AE50B5"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E drejta e konkurrencës është vendosur për të mbrojtur konkurrencën e lirë në mes ndërmarrjeve në treg. Konkurrenca e lirë ka rëndësi vendimtare për të gjithë shtetet, ekonomia e te cilëve bazohen ne parimin e tregut të lirë, ku shpërndarja e mjeteve është rezultat i raporteve të ofertës dhe kërkesës në treg, kurse jo pasojë e masave me të cilat shteti intervenon në raportet në mes ndërmarrjeve.</w:t>
      </w:r>
    </w:p>
    <w:p w:rsidR="00AE50B5" w:rsidRPr="00B5665D" w:rsidRDefault="00AE50B5"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Zbatimi i rregullave te konkurrencës ka për qëllim vendosjen e një tregu, ku ndërmarrjet marrin pjesë ne mënyrë te barabartë dhe në kushte të njëjta, kurse pozita e tyre në treg së pari të vlerësohet në bazë të cilësisë së prodhimeve përkatësisht shërbimeve të cilat i ofrojnë</w:t>
      </w:r>
      <w:r w:rsidR="00F71EC0" w:rsidRPr="00B5665D">
        <w:rPr>
          <w:rFonts w:ascii="SkolaSans" w:hAnsi="SkolaSans"/>
          <w:color w:val="333333"/>
          <w:shd w:val="clear" w:color="auto" w:fill="FFFFFF"/>
          <w:lang w:val="sq-AL"/>
        </w:rPr>
        <w:t>.</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Në këtë kuptim, detyrë e së drejtës së konkurrencës është ti ndalojë aktivitetet dhe praktikat e herë pas hershme afariste në treg, të cilat disa ndërmarrje mund ti sjellin ne pozitë e cila në mënyrë të pa drejtë është më e volitshme në krahasim me ndërmarrjet e tjera,</w:t>
      </w:r>
      <w:r w:rsidR="00B5665D">
        <w:rPr>
          <w:rFonts w:ascii="SkolaSans" w:hAnsi="SkolaSans"/>
          <w:color w:val="333333"/>
          <w:shd w:val="clear" w:color="auto" w:fill="FFFFFF"/>
          <w:lang w:val="sq-AL"/>
        </w:rPr>
        <w:t xml:space="preserve"> </w:t>
      </w:r>
      <w:r w:rsidRPr="00B5665D">
        <w:rPr>
          <w:rFonts w:ascii="SkolaSans" w:hAnsi="SkolaSans"/>
          <w:color w:val="333333"/>
          <w:shd w:val="clear" w:color="auto" w:fill="FFFFFF"/>
          <w:lang w:val="sq-AL"/>
        </w:rPr>
        <w:t>e me këtë të cenoj konkurrencën e lirë në mes ndërmarrjeve.</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Kompetencat themelore te Komisionit për mbrojtën e konkurrencës janë ta kontrollojë zbatimin e dispozitave dhe rregullave te miratuara ne bazë të Ligjit për mbrojtën e konkurrencës, Ligjit për Kontrollin e Ndihmës Shtetërore, t’i përcjell dhe analizon gjendjet në treg deri në atë shkallë të nevojshme për zhvillim të lirë dhe efikas të konkurrencës ,të inicion procedura dhe të merr vendime ne pajtim me dispozitat e Ligjit për Mbrojtjen e Konkurrencës dhe Ligjit për Kontrollin e Ndihmës Shtetërore.</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Komisioni është organ shtetëror i pavarur në cilësinë e personit juridik, i pavarur në punën e tij dhe në marrjen e vendimeve në suaza të kompetencave te përcaktuara me Ligj. Komisioni është i përbërë nga Kryetari dhe katër anëtarë të cilët i emëron dhe i shkarkon Kuvendi i Republikës së Maqedonisë, në periudhë prej pesë viteve me të drejtë riemërimi. </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Kryetari dhe së paku dy anëtar janë profesionalisht të angazhuar në punën e Komisionit. Kryetari i Komisionit e përfaqëson,</w:t>
      </w:r>
      <w:r w:rsidR="00B5665D">
        <w:rPr>
          <w:rFonts w:ascii="SkolaSans" w:hAnsi="SkolaSans"/>
          <w:color w:val="333333"/>
          <w:shd w:val="clear" w:color="auto" w:fill="FFFFFF"/>
          <w:lang w:val="sq-AL"/>
        </w:rPr>
        <w:t xml:space="preserve"> </w:t>
      </w:r>
      <w:r w:rsidRPr="00B5665D">
        <w:rPr>
          <w:rFonts w:ascii="SkolaSans" w:hAnsi="SkolaSans"/>
          <w:color w:val="333333"/>
          <w:shd w:val="clear" w:color="auto" w:fill="FFFFFF"/>
          <w:lang w:val="sq-AL"/>
        </w:rPr>
        <w:t>prezanton dhe udhëheq punën e Komisionit. </w:t>
      </w:r>
    </w:p>
    <w:p w:rsidR="00F71EC0" w:rsidRPr="00B5665D" w:rsidRDefault="00F71EC0"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 xml:space="preserve">Punët </w:t>
      </w:r>
      <w:r w:rsidR="007B672C" w:rsidRPr="00B5665D">
        <w:rPr>
          <w:rFonts w:ascii="SkolaSans" w:hAnsi="SkolaSans"/>
          <w:color w:val="333333"/>
          <w:shd w:val="clear" w:color="auto" w:fill="FFFFFF"/>
          <w:lang w:val="sq-AL"/>
        </w:rPr>
        <w:t>administrative,</w:t>
      </w:r>
      <w:r w:rsidRPr="00B5665D">
        <w:rPr>
          <w:rFonts w:ascii="SkolaSans" w:hAnsi="SkolaSans"/>
          <w:color w:val="333333"/>
          <w:shd w:val="clear" w:color="auto" w:fill="FFFFFF"/>
          <w:lang w:val="sq-AL"/>
        </w:rPr>
        <w:t xml:space="preserve"> profesionale dhe ato administrative-teknike të Komisionit i kryen shërbimi profesional, i cili është i organizuar në </w:t>
      </w:r>
      <w:r w:rsidR="007B672C" w:rsidRPr="00B5665D">
        <w:rPr>
          <w:rFonts w:ascii="SkolaSans" w:hAnsi="SkolaSans"/>
          <w:color w:val="333333"/>
          <w:shd w:val="clear" w:color="auto" w:fill="FFFFFF"/>
          <w:lang w:val="sq-AL"/>
        </w:rPr>
        <w:t xml:space="preserve">pesë </w:t>
      </w:r>
      <w:r w:rsidRPr="00B5665D">
        <w:rPr>
          <w:rFonts w:ascii="SkolaSans" w:hAnsi="SkolaSans"/>
          <w:color w:val="333333"/>
          <w:shd w:val="clear" w:color="auto" w:fill="FFFFFF"/>
          <w:lang w:val="sq-AL"/>
        </w:rPr>
        <w:t>sektor dhe nga dy njësi në çdo sektor. Me shërbimin profesional udhëheq sekretari i përgjithshëm, të cilin e zgjedh dhe e shkarkon Komisioni. </w:t>
      </w:r>
    </w:p>
    <w:p w:rsidR="007B672C" w:rsidRPr="00B5665D" w:rsidRDefault="007B672C" w:rsidP="00F71EC0">
      <w:pPr>
        <w:jc w:val="both"/>
        <w:rPr>
          <w:rFonts w:ascii="SkolaSans" w:hAnsi="SkolaSans"/>
          <w:color w:val="333333"/>
          <w:shd w:val="clear" w:color="auto" w:fill="FFFFFF"/>
          <w:lang w:val="sq-AL"/>
        </w:rPr>
      </w:pPr>
      <w:r w:rsidRPr="00B5665D">
        <w:rPr>
          <w:rFonts w:ascii="SkolaSans" w:hAnsi="SkolaSans"/>
          <w:color w:val="333333"/>
          <w:shd w:val="clear" w:color="auto" w:fill="FFFFFF"/>
          <w:lang w:val="sq-AL"/>
        </w:rPr>
        <w:t>Në përputhje me dispozitat e Ligjit për mbrojtjen e konkurrencës, Qeveria e Republikës së Maqedonisë së Veriut miratoi aktet nënligjore si në vijim:</w:t>
      </w:r>
    </w:p>
    <w:p w:rsidR="00650E60" w:rsidRPr="005E084C" w:rsidRDefault="00650E60" w:rsidP="00650E60">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Rregullore për kushte më të afërta të kontratave me ndikim të vogël (“Gazeta Zyrtare e Republikës së Maqedonisë” nr. 44/12).</w:t>
      </w:r>
    </w:p>
    <w:p w:rsidR="00650E60" w:rsidRPr="005E084C" w:rsidRDefault="00650E60" w:rsidP="00650E60">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 xml:space="preserve">Rregullore  për formën dhe përmbajtjen e njoftimit të përqendrimit dhe dokumentacionit të nevojshëm që dorëzohet </w:t>
      </w:r>
      <w:r w:rsidR="00B5665D" w:rsidRPr="005E084C">
        <w:rPr>
          <w:rFonts w:ascii="SkolaSans" w:hAnsi="SkolaSans"/>
          <w:color w:val="333333"/>
          <w:shd w:val="clear" w:color="auto" w:fill="FFFFFF"/>
          <w:lang w:val="sq-AL"/>
        </w:rPr>
        <w:t>së bashku</w:t>
      </w:r>
      <w:r w:rsidRPr="005E084C">
        <w:rPr>
          <w:rFonts w:ascii="SkolaSans" w:hAnsi="SkolaSans"/>
          <w:color w:val="333333"/>
          <w:shd w:val="clear" w:color="auto" w:fill="FFFFFF"/>
          <w:lang w:val="sq-AL"/>
        </w:rPr>
        <w:t xml:space="preserve"> me njoftimin (“Gazeta Zyrtare e Republikës së </w:t>
      </w:r>
      <w:r w:rsidR="00B5665D" w:rsidRPr="005E084C">
        <w:rPr>
          <w:rFonts w:ascii="SkolaSans" w:hAnsi="SkolaSans"/>
          <w:color w:val="333333"/>
          <w:shd w:val="clear" w:color="auto" w:fill="FFFFFF"/>
          <w:lang w:val="sq-AL"/>
        </w:rPr>
        <w:t>Maqedonisë</w:t>
      </w:r>
      <w:r w:rsidRPr="005E084C">
        <w:rPr>
          <w:rFonts w:ascii="SkolaSans" w:hAnsi="SkolaSans"/>
          <w:color w:val="333333"/>
          <w:shd w:val="clear" w:color="auto" w:fill="FFFFFF"/>
          <w:lang w:val="sq-AL"/>
        </w:rPr>
        <w:t>” nr. 44/12).</w:t>
      </w:r>
    </w:p>
    <w:p w:rsidR="00650E60" w:rsidRPr="005E084C" w:rsidRDefault="00650E60" w:rsidP="00650E60">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 xml:space="preserve">Rregullore për përjashtim grupor të disa llojeve të  kontratave për sigurim (“Gazeta Zyrtare e Republikës së </w:t>
      </w:r>
      <w:r w:rsidR="00B5665D" w:rsidRPr="005E084C">
        <w:rPr>
          <w:rFonts w:ascii="SkolaSans" w:hAnsi="SkolaSans"/>
          <w:color w:val="333333"/>
          <w:shd w:val="clear" w:color="auto" w:fill="FFFFFF"/>
          <w:lang w:val="sq-AL"/>
        </w:rPr>
        <w:t>Maqedonisë</w:t>
      </w:r>
      <w:r w:rsidRPr="005E084C">
        <w:rPr>
          <w:rFonts w:ascii="SkolaSans" w:hAnsi="SkolaSans"/>
          <w:color w:val="333333"/>
          <w:shd w:val="clear" w:color="auto" w:fill="FFFFFF"/>
          <w:lang w:val="sq-AL"/>
        </w:rPr>
        <w:t>” nr. 44/12).</w:t>
      </w:r>
    </w:p>
    <w:p w:rsidR="00650E60" w:rsidRPr="005E084C" w:rsidRDefault="00650E60" w:rsidP="00762F7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Rregullore për kushte më të afërta për përjashtim grupor të</w:t>
      </w:r>
      <w:r w:rsidR="00762F7C" w:rsidRPr="005E084C">
        <w:rPr>
          <w:rFonts w:ascii="SkolaSans" w:hAnsi="SkolaSans"/>
          <w:color w:val="333333"/>
          <w:shd w:val="clear" w:color="auto" w:fill="FFFFFF"/>
          <w:lang w:val="sq-AL"/>
        </w:rPr>
        <w:t xml:space="preserve"> disa llojeve të kontratave për</w:t>
      </w:r>
      <w:r w:rsidRPr="005E084C">
        <w:rPr>
          <w:rFonts w:ascii="SkolaSans" w:hAnsi="SkolaSans"/>
          <w:color w:val="333333"/>
          <w:shd w:val="clear" w:color="auto" w:fill="FFFFFF"/>
          <w:lang w:val="sq-AL"/>
        </w:rPr>
        <w:t xml:space="preserve"> specializim</w:t>
      </w:r>
      <w:r w:rsidR="00762F7C" w:rsidRPr="005E084C">
        <w:rPr>
          <w:rFonts w:ascii="SkolaSans" w:hAnsi="SkolaSans"/>
          <w:color w:val="333333"/>
          <w:shd w:val="clear" w:color="auto" w:fill="FFFFFF"/>
          <w:lang w:val="sq-AL"/>
        </w:rPr>
        <w:t xml:space="preserve"> (“Gazeta Zyrtare e Republikës së </w:t>
      </w:r>
      <w:r w:rsidR="00B5665D" w:rsidRPr="005E084C">
        <w:rPr>
          <w:rFonts w:ascii="SkolaSans" w:hAnsi="SkolaSans"/>
          <w:color w:val="333333"/>
          <w:shd w:val="clear" w:color="auto" w:fill="FFFFFF"/>
          <w:lang w:val="sq-AL"/>
        </w:rPr>
        <w:t>Maqedonisë</w:t>
      </w:r>
      <w:r w:rsidR="00762F7C" w:rsidRPr="005E084C">
        <w:rPr>
          <w:rFonts w:ascii="SkolaSans" w:hAnsi="SkolaSans"/>
          <w:color w:val="333333"/>
          <w:shd w:val="clear" w:color="auto" w:fill="FFFFFF"/>
          <w:lang w:val="sq-AL"/>
        </w:rPr>
        <w:t>” nr. 44/12).</w:t>
      </w:r>
    </w:p>
    <w:p w:rsidR="00762F7C" w:rsidRPr="005E084C" w:rsidRDefault="00762F7C" w:rsidP="00762F7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lastRenderedPageBreak/>
        <w:t xml:space="preserve"> Rregullore për kushte më të afërta për përjashtim grupor të disa llojeve të kontratave për </w:t>
      </w:r>
      <w:r w:rsidR="00B5665D" w:rsidRPr="005E084C">
        <w:rPr>
          <w:rFonts w:ascii="SkolaSans" w:hAnsi="SkolaSans"/>
          <w:color w:val="333333"/>
          <w:shd w:val="clear" w:color="auto" w:fill="FFFFFF"/>
          <w:lang w:val="sq-AL"/>
        </w:rPr>
        <w:t>transferim</w:t>
      </w:r>
      <w:r w:rsidRPr="005E084C">
        <w:rPr>
          <w:rFonts w:ascii="SkolaSans" w:hAnsi="SkolaSans"/>
          <w:color w:val="333333"/>
          <w:shd w:val="clear" w:color="auto" w:fill="FFFFFF"/>
          <w:lang w:val="sq-AL"/>
        </w:rPr>
        <w:t xml:space="preserve"> dhe teknologji, për licencë ose për </w:t>
      </w:r>
      <w:proofErr w:type="spellStart"/>
      <w:r w:rsidRPr="005E084C">
        <w:rPr>
          <w:rFonts w:ascii="SkolaSans" w:hAnsi="SkolaSans"/>
          <w:color w:val="333333"/>
          <w:shd w:val="clear" w:color="auto" w:fill="FFFFFF"/>
          <w:lang w:val="sq-AL"/>
        </w:rPr>
        <w:t>knonj-honj</w:t>
      </w:r>
      <w:proofErr w:type="spellEnd"/>
      <w:r w:rsidRPr="005E084C">
        <w:rPr>
          <w:rFonts w:ascii="SkolaSans" w:hAnsi="SkolaSans"/>
          <w:color w:val="333333"/>
          <w:shd w:val="clear" w:color="auto" w:fill="FFFFFF"/>
          <w:lang w:val="sq-AL"/>
        </w:rPr>
        <w:t xml:space="preserve"> (“Gazeta Zyrtare e Republikës së Maqedonisë” nr. 44/12).</w:t>
      </w:r>
    </w:p>
    <w:p w:rsidR="00762F7C" w:rsidRPr="005E084C" w:rsidRDefault="00762F7C" w:rsidP="00762F7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Rregullore për përjashtimin grupor të disa llojeve të kontratave vertikale (“Gazeta Zyrtare e Republikës së Maqedonisë”, nr. 42/12).</w:t>
      </w:r>
    </w:p>
    <w:p w:rsidR="00762F7C" w:rsidRPr="005E084C" w:rsidRDefault="00F94ACC" w:rsidP="00762F7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 xml:space="preserve">Rregullore për përjashtim grupor të disa llojeve të kontratave për </w:t>
      </w:r>
      <w:proofErr w:type="spellStart"/>
      <w:r w:rsidRPr="005E084C">
        <w:rPr>
          <w:rFonts w:ascii="SkolaSans" w:hAnsi="SkolaSans"/>
          <w:color w:val="333333"/>
          <w:shd w:val="clear" w:color="auto" w:fill="FFFFFF"/>
          <w:lang w:val="sq-AL"/>
        </w:rPr>
        <w:t>distribuim</w:t>
      </w:r>
      <w:proofErr w:type="spellEnd"/>
      <w:r w:rsidRPr="005E084C">
        <w:rPr>
          <w:rFonts w:ascii="SkolaSans" w:hAnsi="SkolaSans"/>
          <w:color w:val="333333"/>
          <w:shd w:val="clear" w:color="auto" w:fill="FFFFFF"/>
          <w:lang w:val="sq-AL"/>
        </w:rPr>
        <w:t xml:space="preserve"> dhe </w:t>
      </w:r>
      <w:proofErr w:type="spellStart"/>
      <w:r w:rsidRPr="005E084C">
        <w:rPr>
          <w:rFonts w:ascii="SkolaSans" w:hAnsi="SkolaSans"/>
          <w:color w:val="333333"/>
          <w:shd w:val="clear" w:color="auto" w:fill="FFFFFF"/>
          <w:lang w:val="sq-AL"/>
        </w:rPr>
        <w:t>servisim</w:t>
      </w:r>
      <w:proofErr w:type="spellEnd"/>
      <w:r w:rsidRPr="005E084C">
        <w:rPr>
          <w:rFonts w:ascii="SkolaSans" w:hAnsi="SkolaSans"/>
          <w:color w:val="333333"/>
          <w:shd w:val="clear" w:color="auto" w:fill="FFFFFF"/>
          <w:lang w:val="sq-AL"/>
        </w:rPr>
        <w:t xml:space="preserve"> të automjeteve (“Gazeta Zyrtare e Republikës së Maqedonisë”, nr. 42/12).</w:t>
      </w:r>
    </w:p>
    <w:p w:rsidR="00F94ACC" w:rsidRPr="005E084C" w:rsidRDefault="00F94ACC" w:rsidP="00762F7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Rregullore për kushte më të afërta për përjashtim grupor të  disa llojeve të kontratave për hulumtim dhe zhvillim (“Gazeta Zyrtare e Republikës së Maqedonisë”, nr. 42/12).</w:t>
      </w:r>
    </w:p>
    <w:p w:rsidR="00F94ACC" w:rsidRPr="005E084C" w:rsidRDefault="00F94ACC" w:rsidP="00F94ACC">
      <w:pPr>
        <w:pStyle w:val="ListParagraph"/>
        <w:numPr>
          <w:ilvl w:val="0"/>
          <w:numId w:val="1"/>
        </w:numPr>
        <w:jc w:val="both"/>
        <w:rPr>
          <w:rFonts w:ascii="SkolaSans" w:hAnsi="SkolaSans"/>
          <w:color w:val="333333"/>
          <w:shd w:val="clear" w:color="auto" w:fill="FFFFFF"/>
          <w:lang w:val="sq-AL"/>
        </w:rPr>
      </w:pPr>
      <w:r w:rsidRPr="005E084C">
        <w:rPr>
          <w:rFonts w:ascii="SkolaSans" w:hAnsi="SkolaSans"/>
          <w:color w:val="333333"/>
          <w:shd w:val="clear" w:color="auto" w:fill="FFFFFF"/>
          <w:lang w:val="sq-AL"/>
        </w:rPr>
        <w:t>Rregullore  për kushtet më të afërta për heqjen ose uljen e gjobës dhe procedurën sipas së cilës Komisioni Vendimmarrës për kundërvajtje vendos për heqjen ose uljen e gjobës (“Gazeta Zyrtare e Republikës së Moldavisë”, nr. 41/12).</w:t>
      </w:r>
    </w:p>
    <w:p w:rsidR="008A1B4C" w:rsidRPr="00B5665D" w:rsidRDefault="008A1B4C" w:rsidP="008A1B4C">
      <w:pPr>
        <w:pStyle w:val="NormalWeb"/>
        <w:shd w:val="clear" w:color="auto" w:fill="FFFFFF"/>
        <w:spacing w:before="0" w:beforeAutospacing="0" w:after="150" w:afterAutospacing="0"/>
        <w:textAlignment w:val="baseline"/>
        <w:rPr>
          <w:rFonts w:ascii="SkolaSans" w:hAnsi="SkolaSans"/>
          <w:color w:val="333333"/>
          <w:sz w:val="22"/>
          <w:szCs w:val="22"/>
          <w:lang w:val="sq-AL"/>
        </w:rPr>
      </w:pPr>
      <w:r w:rsidRPr="00B5665D">
        <w:rPr>
          <w:rFonts w:ascii="SkolaSans" w:hAnsi="SkolaSans"/>
          <w:color w:val="333333"/>
          <w:sz w:val="22"/>
          <w:szCs w:val="22"/>
          <w:lang w:val="sq-AL"/>
        </w:rPr>
        <w:t>Me Rregulloret e shënuara sigurohet rregullimi i disa instituteve të parapara me Ligjin për Mbrojtjen e Konkurrencës, me çka mundësohet zbatimi i drejtë i tyre në praktik, si dhe harmonizimi i plotë i kësaj pjese të rregullimit të konkurrencës me të drejtën e BE-së, kurse në mënyrë të posaçme me legjislacionin sekondar të BE-së.</w:t>
      </w:r>
    </w:p>
    <w:p w:rsidR="008A1B4C" w:rsidRPr="00B5665D" w:rsidRDefault="008A1B4C"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Ndihmë shtetërore është çdo ndihmë, e ndarë nga dhënësi i ndihmës shtetërore, në çdo formë, me të cilën krijohen kushte të volitshme për ndërmarrje të caktuara, prodhim të mallrave të caktuar ose dhënien e shërbimeve të caktuara.</w:t>
      </w:r>
    </w:p>
    <w:p w:rsidR="008A1B4C"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Ligji për Kontrollin e Ndihmës Shtetërore, jep kornizë juridike me të cilën rregullohet procedura dhe mbikëqyrja e ndarjes dhe shfrytëzimit të ndihmës shtetërore me qëllim të implementimit të parimeve të ekonomisë së tregut, mbajtjen e konkurrencës </w:t>
      </w:r>
      <w:proofErr w:type="spellStart"/>
      <w:r w:rsidRPr="00B5665D">
        <w:rPr>
          <w:rFonts w:ascii="SkolaSans" w:hAnsi="SkolaSans"/>
          <w:color w:val="333333"/>
          <w:sz w:val="22"/>
          <w:szCs w:val="22"/>
          <w:shd w:val="clear" w:color="auto" w:fill="FFFFFF"/>
          <w:lang w:val="sq-AL"/>
        </w:rPr>
        <w:t>lojale</w:t>
      </w:r>
      <w:proofErr w:type="spellEnd"/>
      <w:r w:rsidRPr="00B5665D">
        <w:rPr>
          <w:rFonts w:ascii="SkolaSans" w:hAnsi="SkolaSans"/>
          <w:color w:val="333333"/>
          <w:sz w:val="22"/>
          <w:szCs w:val="22"/>
          <w:shd w:val="clear" w:color="auto" w:fill="FFFFFF"/>
          <w:lang w:val="sq-AL"/>
        </w:rPr>
        <w:t xml:space="preserve"> dhe kryerjen e obligimeve në bazë të marrëveshjeve të ratifikuara ndërkombëtare të cilat përmbajnë dispozita për ndihmën shtetërore. Ligji është në harmonizim të plotë me legjislacionin evropian.</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Në të definohen termet kryesore të cilat përdoren në zbatimin e kontrollit të ndihmës shtetërore dhe definohet ndihma </w:t>
      </w:r>
      <w:proofErr w:type="spellStart"/>
      <w:r w:rsidRPr="00B5665D">
        <w:rPr>
          <w:rFonts w:ascii="SkolaSans" w:hAnsi="SkolaSans"/>
          <w:color w:val="333333"/>
          <w:sz w:val="22"/>
          <w:szCs w:val="22"/>
          <w:shd w:val="clear" w:color="auto" w:fill="FFFFFF"/>
          <w:lang w:val="sq-AL"/>
        </w:rPr>
        <w:t>kompatibile</w:t>
      </w:r>
      <w:proofErr w:type="spellEnd"/>
      <w:r w:rsidRPr="00B5665D">
        <w:rPr>
          <w:rFonts w:ascii="SkolaSans" w:hAnsi="SkolaSans"/>
          <w:color w:val="333333"/>
          <w:sz w:val="22"/>
          <w:szCs w:val="22"/>
          <w:shd w:val="clear" w:color="auto" w:fill="FFFFFF"/>
          <w:lang w:val="sq-AL"/>
        </w:rPr>
        <w:t xml:space="preserve"> shtetërore.</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Gjithashtu definohet se cila ndihmë shtetërore mund te jetë </w:t>
      </w:r>
      <w:proofErr w:type="spellStart"/>
      <w:r w:rsidRPr="00B5665D">
        <w:rPr>
          <w:rFonts w:ascii="SkolaSans" w:hAnsi="SkolaSans"/>
          <w:color w:val="333333"/>
          <w:sz w:val="22"/>
          <w:szCs w:val="22"/>
          <w:shd w:val="clear" w:color="auto" w:fill="FFFFFF"/>
          <w:lang w:val="sq-AL"/>
        </w:rPr>
        <w:t>kompatibile</w:t>
      </w:r>
      <w:proofErr w:type="spellEnd"/>
      <w:r w:rsidRPr="00B5665D">
        <w:rPr>
          <w:rFonts w:ascii="SkolaSans" w:hAnsi="SkolaSans"/>
          <w:color w:val="333333"/>
          <w:sz w:val="22"/>
          <w:szCs w:val="22"/>
          <w:shd w:val="clear" w:color="auto" w:fill="FFFFFF"/>
          <w:lang w:val="sq-AL"/>
        </w:rPr>
        <w:t xml:space="preserve"> dhe dhënësve të ndihmës shtetërore u jepen detyrat kryesore për dorëzimin e njoftimeve-notifikimeve dhe raporte Komisionit. Gjithashtu, në ligj rregullohet procedura para Komisionit gjatë vlerësimit të ndihmës shtetërore.</w:t>
      </w:r>
    </w:p>
    <w:p w:rsidR="00080629" w:rsidRPr="00B5665D" w:rsidRDefault="00080629" w:rsidP="008A1B4C">
      <w:pPr>
        <w:pStyle w:val="NormalWeb"/>
        <w:shd w:val="clear" w:color="auto" w:fill="FFFFFF"/>
        <w:spacing w:before="0" w:beforeAutospacing="0" w:after="150" w:afterAutospacing="0"/>
        <w:textAlignment w:val="baseline"/>
        <w:rPr>
          <w:rFonts w:ascii="SkolaSans" w:hAnsi="SkolaSans"/>
          <w:color w:val="333333"/>
          <w:sz w:val="22"/>
          <w:szCs w:val="22"/>
          <w:shd w:val="clear" w:color="auto" w:fill="FFFFFF"/>
          <w:lang w:val="sq-AL"/>
        </w:rPr>
      </w:pPr>
      <w:r w:rsidRPr="00B5665D">
        <w:rPr>
          <w:rFonts w:ascii="SkolaSans" w:hAnsi="SkolaSans"/>
          <w:color w:val="333333"/>
          <w:sz w:val="22"/>
          <w:szCs w:val="22"/>
          <w:shd w:val="clear" w:color="auto" w:fill="FFFFFF"/>
          <w:lang w:val="sq-AL"/>
        </w:rPr>
        <w:t xml:space="preserve">Në përputhje me ligjin dhe për shkak të përpunimit më të ngushtë në zbatimin e legjislacionit për ndihmë shtetërore, Qeveria e Republikës së Maqedonisë, i miratoi aktet nënligjore </w:t>
      </w:r>
      <w:r w:rsidR="00B5665D">
        <w:rPr>
          <w:rFonts w:ascii="SkolaSans" w:hAnsi="SkolaSans"/>
          <w:color w:val="333333"/>
          <w:sz w:val="22"/>
          <w:szCs w:val="22"/>
          <w:shd w:val="clear" w:color="auto" w:fill="FFFFFF"/>
          <w:lang w:val="sq-AL"/>
        </w:rPr>
        <w:t>si</w:t>
      </w:r>
      <w:r w:rsidRPr="00B5665D">
        <w:rPr>
          <w:rFonts w:ascii="SkolaSans" w:hAnsi="SkolaSans"/>
          <w:color w:val="333333"/>
          <w:sz w:val="22"/>
          <w:szCs w:val="22"/>
          <w:shd w:val="clear" w:color="auto" w:fill="FFFFFF"/>
          <w:lang w:val="sq-AL"/>
        </w:rPr>
        <w:t xml:space="preserve"> </w:t>
      </w:r>
      <w:r w:rsidR="00B5665D">
        <w:rPr>
          <w:rFonts w:ascii="SkolaSans" w:hAnsi="SkolaSans"/>
          <w:color w:val="333333"/>
          <w:sz w:val="22"/>
          <w:szCs w:val="22"/>
          <w:shd w:val="clear" w:color="auto" w:fill="FFFFFF"/>
          <w:lang w:val="sq-AL"/>
        </w:rPr>
        <w:t>n</w:t>
      </w:r>
      <w:r w:rsidRPr="00B5665D">
        <w:rPr>
          <w:rFonts w:ascii="SkolaSans" w:hAnsi="SkolaSans"/>
          <w:color w:val="333333"/>
          <w:sz w:val="22"/>
          <w:szCs w:val="22"/>
          <w:shd w:val="clear" w:color="auto" w:fill="FFFFFF"/>
          <w:lang w:val="sq-AL"/>
        </w:rPr>
        <w:t>ë vijim:</w:t>
      </w:r>
    </w:p>
    <w:p w:rsidR="00080629" w:rsidRPr="001D7C81" w:rsidRDefault="00080629" w:rsidP="00080629">
      <w:pPr>
        <w:pStyle w:val="NormalWeb"/>
        <w:numPr>
          <w:ilvl w:val="0"/>
          <w:numId w:val="2"/>
        </w:numPr>
        <w:shd w:val="clear" w:color="auto" w:fill="FFFFFF"/>
        <w:spacing w:before="0" w:beforeAutospacing="0" w:after="150" w:afterAutospacing="0"/>
        <w:textAlignment w:val="baseline"/>
        <w:rPr>
          <w:rFonts w:ascii="SkolaSans" w:hAnsi="SkolaSans"/>
          <w:color w:val="333333"/>
          <w:sz w:val="22"/>
          <w:szCs w:val="22"/>
          <w:lang w:val="sq-AL"/>
        </w:rPr>
      </w:pPr>
      <w:r w:rsidRPr="001D7C81">
        <w:rPr>
          <w:rFonts w:ascii="SkolaSans" w:hAnsi="SkolaSans"/>
          <w:color w:val="333333"/>
          <w:sz w:val="22"/>
          <w:szCs w:val="22"/>
          <w:lang w:val="sq-AL"/>
        </w:rPr>
        <w:t xml:space="preserve">Rregullore  për kushtet dhe procedurën e dhënies së ndihmës me ndikim të vogël (de </w:t>
      </w:r>
      <w:proofErr w:type="spellStart"/>
      <w:r w:rsidRPr="001D7C81">
        <w:rPr>
          <w:rFonts w:ascii="SkolaSans" w:hAnsi="SkolaSans"/>
          <w:color w:val="333333"/>
          <w:sz w:val="22"/>
          <w:szCs w:val="22"/>
          <w:lang w:val="sq-AL"/>
        </w:rPr>
        <w:t>minimis</w:t>
      </w:r>
      <w:proofErr w:type="spellEnd"/>
      <w:r w:rsidRPr="001D7C81">
        <w:rPr>
          <w:rFonts w:ascii="SkolaSans" w:hAnsi="SkolaSans"/>
          <w:color w:val="333333"/>
          <w:sz w:val="22"/>
          <w:szCs w:val="22"/>
          <w:lang w:val="sq-AL"/>
        </w:rPr>
        <w:t>) (“Gazeta Zyrtare e Republikës së Maqedonisë” nr. 141/11).</w:t>
      </w:r>
    </w:p>
    <w:p w:rsidR="00080629" w:rsidRPr="001D7C81" w:rsidRDefault="00B5665D" w:rsidP="00080629">
      <w:pPr>
        <w:pStyle w:val="NormalWeb"/>
        <w:numPr>
          <w:ilvl w:val="0"/>
          <w:numId w:val="2"/>
        </w:numPr>
        <w:shd w:val="clear" w:color="auto" w:fill="FFFFFF"/>
        <w:spacing w:before="0" w:beforeAutospacing="0" w:after="150" w:afterAutospacing="0"/>
        <w:textAlignment w:val="baseline"/>
        <w:rPr>
          <w:rFonts w:ascii="SkolaSans" w:hAnsi="SkolaSans"/>
          <w:color w:val="333333"/>
          <w:sz w:val="22"/>
          <w:szCs w:val="22"/>
          <w:lang w:val="sq-AL"/>
        </w:rPr>
      </w:pPr>
      <w:r w:rsidRPr="001D7C81">
        <w:rPr>
          <w:rFonts w:ascii="SkolaSans" w:hAnsi="SkolaSans"/>
          <w:color w:val="333333"/>
          <w:sz w:val="22"/>
          <w:szCs w:val="22"/>
          <w:lang w:val="sq-AL"/>
        </w:rPr>
        <w:t xml:space="preserve">Rregullore </w:t>
      </w:r>
      <w:r w:rsidR="00080629" w:rsidRPr="001D7C81">
        <w:rPr>
          <w:rFonts w:ascii="SkolaSans" w:hAnsi="SkolaSans"/>
          <w:color w:val="333333"/>
          <w:sz w:val="22"/>
          <w:szCs w:val="22"/>
          <w:lang w:val="sq-AL"/>
        </w:rPr>
        <w:t xml:space="preserve">për mënyrën dhe procedurën e paraqitjes së njoftimit për dhënien e ndihmës shtetërore, si dhe procedurën e mbikëqyrjes së ndihmës ekzistuese shtetërore (“Gazeta Zyrtare e Republikës së </w:t>
      </w:r>
      <w:r w:rsidRPr="001D7C81">
        <w:rPr>
          <w:rFonts w:ascii="SkolaSans" w:hAnsi="SkolaSans"/>
          <w:color w:val="333333"/>
          <w:sz w:val="22"/>
          <w:szCs w:val="22"/>
          <w:lang w:val="sq-AL"/>
        </w:rPr>
        <w:t>Maqedonisë</w:t>
      </w:r>
      <w:r w:rsidR="00080629" w:rsidRPr="001D7C81">
        <w:rPr>
          <w:rFonts w:ascii="SkolaSans" w:hAnsi="SkolaSans"/>
          <w:color w:val="333333"/>
          <w:sz w:val="22"/>
          <w:szCs w:val="22"/>
          <w:lang w:val="sq-AL"/>
        </w:rPr>
        <w:t>” nr. 142/11).</w:t>
      </w:r>
    </w:p>
    <w:p w:rsidR="00B5665D" w:rsidRPr="001D7C81"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color w:val="333333"/>
          <w:sz w:val="22"/>
          <w:szCs w:val="22"/>
          <w:lang w:val="sq-AL"/>
        </w:rPr>
      </w:pPr>
      <w:r w:rsidRPr="001D7C81">
        <w:rPr>
          <w:rFonts w:ascii="SkolaSans" w:hAnsi="SkolaSans"/>
          <w:color w:val="333333"/>
          <w:sz w:val="22"/>
          <w:szCs w:val="22"/>
          <w:lang w:val="sq-AL"/>
        </w:rPr>
        <w:t>Rregullore për kushtet dhe procedurën e dhënies së ndihmës rajonale (“Gazeta Zyrtare e Republikës së Maqedonisë” nr. 109/13).</w:t>
      </w:r>
    </w:p>
    <w:p w:rsidR="00B5665D" w:rsidRPr="001D7C81"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color w:val="333333"/>
          <w:sz w:val="22"/>
          <w:szCs w:val="22"/>
          <w:lang w:val="sq-AL"/>
        </w:rPr>
      </w:pPr>
      <w:r w:rsidRPr="001D7C81">
        <w:rPr>
          <w:rFonts w:ascii="SkolaSans" w:hAnsi="SkolaSans"/>
          <w:color w:val="333333"/>
          <w:sz w:val="22"/>
          <w:szCs w:val="22"/>
          <w:lang w:val="sq-AL"/>
        </w:rPr>
        <w:t>Rregullore për kushtet dhe procedurën e dhënies së ndihmës horizontale (“Gazeta Zyrtare e Republikës së Maqedonisë” nr. 109/13).</w:t>
      </w:r>
    </w:p>
    <w:p w:rsidR="00B5665D" w:rsidRPr="001D7C81" w:rsidRDefault="00B5665D" w:rsidP="00B5665D">
      <w:pPr>
        <w:pStyle w:val="NormalWeb"/>
        <w:numPr>
          <w:ilvl w:val="0"/>
          <w:numId w:val="2"/>
        </w:numPr>
        <w:shd w:val="clear" w:color="auto" w:fill="FFFFFF"/>
        <w:spacing w:before="0" w:beforeAutospacing="0" w:after="150" w:afterAutospacing="0"/>
        <w:textAlignment w:val="baseline"/>
        <w:rPr>
          <w:rFonts w:ascii="SkolaSans" w:hAnsi="SkolaSans"/>
          <w:color w:val="333333"/>
          <w:sz w:val="22"/>
          <w:szCs w:val="22"/>
          <w:lang w:val="sq-AL"/>
        </w:rPr>
      </w:pPr>
      <w:r w:rsidRPr="001D7C81">
        <w:rPr>
          <w:rFonts w:ascii="SkolaSans" w:hAnsi="SkolaSans"/>
          <w:color w:val="333333"/>
          <w:sz w:val="22"/>
          <w:szCs w:val="22"/>
          <w:shd w:val="clear" w:color="auto" w:fill="FFFFFF"/>
          <w:lang w:val="sq-AL"/>
        </w:rPr>
        <w:t xml:space="preserve">Rregullore për përcaktimin e kushteve dhe procedurës për dhënie të ndihmës për shpëtim dhe </w:t>
      </w:r>
      <w:proofErr w:type="spellStart"/>
      <w:r w:rsidRPr="001D7C81">
        <w:rPr>
          <w:rFonts w:ascii="SkolaSans" w:hAnsi="SkolaSans"/>
          <w:color w:val="333333"/>
          <w:sz w:val="22"/>
          <w:szCs w:val="22"/>
          <w:shd w:val="clear" w:color="auto" w:fill="FFFFFF"/>
          <w:lang w:val="sq-AL"/>
        </w:rPr>
        <w:t>rikonstruim</w:t>
      </w:r>
      <w:proofErr w:type="spellEnd"/>
      <w:r w:rsidRPr="001D7C81">
        <w:rPr>
          <w:rFonts w:ascii="SkolaSans" w:hAnsi="SkolaSans"/>
          <w:color w:val="333333"/>
          <w:sz w:val="22"/>
          <w:szCs w:val="22"/>
          <w:shd w:val="clear" w:color="auto" w:fill="FFFFFF"/>
          <w:lang w:val="sq-AL"/>
        </w:rPr>
        <w:t xml:space="preserve"> të ndërmarrjeve me vështirësi (Gazeta zyrtare e RM-së nr. 81/03 dhe 83/07).</w:t>
      </w:r>
    </w:p>
    <w:p w:rsidR="00B5665D" w:rsidRPr="00B5665D" w:rsidRDefault="00B5665D" w:rsidP="00B5665D">
      <w:pPr>
        <w:pStyle w:val="NormalWeb"/>
        <w:shd w:val="clear" w:color="auto" w:fill="FFFFFF"/>
        <w:spacing w:before="0" w:beforeAutospacing="0" w:after="150" w:afterAutospacing="0"/>
        <w:textAlignment w:val="baseline"/>
        <w:rPr>
          <w:rFonts w:ascii="SkolaSans" w:hAnsi="SkolaSans"/>
          <w:color w:val="333333"/>
          <w:sz w:val="22"/>
          <w:szCs w:val="22"/>
          <w:lang w:val="sq-AL"/>
        </w:rPr>
      </w:pPr>
      <w:r w:rsidRPr="00B5665D">
        <w:rPr>
          <w:rFonts w:ascii="SkolaSans" w:hAnsi="SkolaSans"/>
          <w:color w:val="333333"/>
          <w:sz w:val="22"/>
          <w:szCs w:val="22"/>
          <w:lang w:val="sq-AL"/>
        </w:rPr>
        <w:t>Me Rregulloret e shënuara sigurohet rregullimi i disa instituteve të parapara me Ligjin për Kontrollin e Ndihmës Shtetërore, me çka mundësohet zbatimi i drejtë i tyre në praktik, si dhe harmonizimi i plotë i kësaj pjese të rregullimit të kontrollit të ndihmës shtetërore me të drejtën e BE-së, kurse në mënyrë të posaçme me legjislacionin sekondar të BE-së.</w:t>
      </w:r>
      <w:bookmarkStart w:id="0" w:name="_GoBack"/>
      <w:bookmarkEnd w:id="0"/>
    </w:p>
    <w:p w:rsidR="008A1B4C" w:rsidRPr="008A1B4C" w:rsidRDefault="008A1B4C" w:rsidP="008A1B4C">
      <w:pPr>
        <w:jc w:val="both"/>
        <w:rPr>
          <w:rFonts w:ascii="Helvetica" w:hAnsi="Helvetica"/>
          <w:color w:val="333333"/>
          <w:sz w:val="21"/>
          <w:szCs w:val="21"/>
          <w:shd w:val="clear" w:color="auto" w:fill="FFFFFF"/>
        </w:rPr>
      </w:pPr>
    </w:p>
    <w:p w:rsidR="007B672C" w:rsidRPr="00F71EC0" w:rsidRDefault="007B672C" w:rsidP="00F71EC0">
      <w:pPr>
        <w:jc w:val="both"/>
        <w:rPr>
          <w:rFonts w:ascii="Helvetica" w:hAnsi="Helvetica"/>
          <w:color w:val="333333"/>
          <w:sz w:val="21"/>
          <w:szCs w:val="21"/>
          <w:shd w:val="clear" w:color="auto" w:fill="FFFFFF"/>
        </w:rPr>
      </w:pPr>
    </w:p>
    <w:sectPr w:rsidR="007B672C" w:rsidRPr="00F71EC0" w:rsidSect="006362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aSans">
    <w:altName w:val="Times New Roman"/>
    <w:panose1 w:val="00000000000000000000"/>
    <w:charset w:val="00"/>
    <w:family w:val="modern"/>
    <w:notTrueType/>
    <w:pitch w:val="variable"/>
    <w:sig w:usb0="00000001" w:usb1="5000205B" w:usb2="00000000" w:usb3="00000000" w:csb0="00000087"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5DC2"/>
    <w:multiLevelType w:val="hybridMultilevel"/>
    <w:tmpl w:val="6742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6137F"/>
    <w:multiLevelType w:val="hybridMultilevel"/>
    <w:tmpl w:val="33BA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B5"/>
    <w:rsid w:val="00080629"/>
    <w:rsid w:val="001D7C81"/>
    <w:rsid w:val="004236AF"/>
    <w:rsid w:val="005E084C"/>
    <w:rsid w:val="006362F0"/>
    <w:rsid w:val="00650E60"/>
    <w:rsid w:val="00762F7C"/>
    <w:rsid w:val="007B672C"/>
    <w:rsid w:val="008A1B4C"/>
    <w:rsid w:val="00AE50B5"/>
    <w:rsid w:val="00B5665D"/>
    <w:rsid w:val="00E346E7"/>
    <w:rsid w:val="00F71EC0"/>
    <w:rsid w:val="00F9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88F1B-9A37-4CCF-A0DA-B749F9BC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E60"/>
    <w:pPr>
      <w:ind w:left="720"/>
      <w:contextualSpacing/>
    </w:pPr>
  </w:style>
  <w:style w:type="paragraph" w:styleId="NormalWeb">
    <w:name w:val="Normal (Web)"/>
    <w:basedOn w:val="Normal"/>
    <w:uiPriority w:val="99"/>
    <w:semiHidden/>
    <w:unhideWhenUsed/>
    <w:rsid w:val="008A1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Driton Elmazi</dc:creator>
  <cp:keywords/>
  <dc:description/>
  <cp:lastModifiedBy>Driton Elmazi</cp:lastModifiedBy>
  <cp:revision>3</cp:revision>
  <dcterms:created xsi:type="dcterms:W3CDTF">2022-08-11T08:50:00Z</dcterms:created>
  <dcterms:modified xsi:type="dcterms:W3CDTF">2022-08-12T07:49:00Z</dcterms:modified>
</cp:coreProperties>
</file>