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DB" w:rsidRDefault="0078099A" w:rsidP="0078099A">
      <w:pPr>
        <w:jc w:val="right"/>
      </w:pPr>
      <w:r w:rsidRPr="0078099A">
        <w:t xml:space="preserve">Pa. </w:t>
      </w:r>
      <w:r>
        <w:t>n</w:t>
      </w:r>
      <w:r w:rsidRPr="0078099A">
        <w:t>r. 08-19</w:t>
      </w:r>
    </w:p>
    <w:p w:rsidR="0078099A" w:rsidRDefault="0078099A" w:rsidP="0078099A">
      <w:pPr>
        <w:jc w:val="both"/>
      </w:pPr>
      <w:r>
        <w:t>Komisioni për Mbrojtjen e Konkurrencës në bazë të nenit 28 dhe nenit 19 paragrafi (1) pika 2) të Ligjit për mbrojtjen e konkurrencës (“Gazeta zyrtare e Republikës së Maqedonisë” nr. 145/10, 136/11, 41. /2014, 53/ 16 dhe 83/18), duke vepruar sipas një njoftimi për përqendrim të parashtruar nga</w:t>
      </w:r>
      <w:r>
        <w:t xml:space="preserve"> </w:t>
      </w:r>
      <w:proofErr w:type="spellStart"/>
      <w:r>
        <w:t>Folksv</w:t>
      </w:r>
      <w:r w:rsidRPr="008A3D5F">
        <w:t>agen</w:t>
      </w:r>
      <w:proofErr w:type="spellEnd"/>
      <w:r w:rsidRPr="008A3D5F">
        <w:t xml:space="preserve"> </w:t>
      </w:r>
      <w:proofErr w:type="spellStart"/>
      <w:r>
        <w:t>Akciegezells</w:t>
      </w:r>
      <w:r w:rsidRPr="008A3D5F">
        <w:t>haft</w:t>
      </w:r>
      <w:proofErr w:type="spellEnd"/>
      <w:r>
        <w:t>,</w:t>
      </w:r>
      <w:r w:rsidRPr="008A3D5F">
        <w:t xml:space="preserve"> me </w:t>
      </w:r>
      <w:r>
        <w:t xml:space="preserve">seli </w:t>
      </w:r>
      <w:r w:rsidRPr="008A3D5F">
        <w:t>të regjist</w:t>
      </w:r>
      <w:r>
        <w:t xml:space="preserve">ruar në </w:t>
      </w:r>
      <w:proofErr w:type="spellStart"/>
      <w:r>
        <w:t>Berliner</w:t>
      </w:r>
      <w:proofErr w:type="spellEnd"/>
      <w:r>
        <w:t xml:space="preserve"> Ring 2, 38440 </w:t>
      </w:r>
      <w:proofErr w:type="spellStart"/>
      <w:r>
        <w:t>V</w:t>
      </w:r>
      <w:r w:rsidRPr="008A3D5F">
        <w:t>olfsbu</w:t>
      </w:r>
      <w:r>
        <w:t>rg</w:t>
      </w:r>
      <w:proofErr w:type="spellEnd"/>
      <w:r>
        <w:t>, Gjermani</w:t>
      </w:r>
      <w:r>
        <w:t xml:space="preserve">, </w:t>
      </w:r>
      <w:r w:rsidRPr="0078099A">
        <w:t xml:space="preserve">dorëzuar përmes avokatit </w:t>
      </w:r>
      <w:proofErr w:type="spellStart"/>
      <w:r w:rsidRPr="0078099A">
        <w:t>Bozhidar</w:t>
      </w:r>
      <w:proofErr w:type="spellEnd"/>
      <w:r w:rsidRPr="0078099A">
        <w:t xml:space="preserve"> </w:t>
      </w:r>
      <w:proofErr w:type="spellStart"/>
      <w:r w:rsidRPr="0078099A">
        <w:t>Millosheviq</w:t>
      </w:r>
      <w:proofErr w:type="spellEnd"/>
      <w:r w:rsidRPr="0078099A">
        <w:t xml:space="preserve"> nga Shkupi, në mbledhjen e mbajtur më 15.02.2023,</w:t>
      </w:r>
      <w:r>
        <w:t xml:space="preserve"> solli</w:t>
      </w:r>
    </w:p>
    <w:p w:rsidR="0078099A" w:rsidRDefault="0078099A" w:rsidP="0078099A">
      <w:pPr>
        <w:jc w:val="center"/>
      </w:pPr>
    </w:p>
    <w:p w:rsidR="0078099A" w:rsidRDefault="0078099A" w:rsidP="0078099A">
      <w:pPr>
        <w:jc w:val="center"/>
        <w:rPr>
          <w:b/>
        </w:rPr>
      </w:pPr>
      <w:r w:rsidRPr="0078099A">
        <w:rPr>
          <w:b/>
        </w:rPr>
        <w:t xml:space="preserve">AKTVENDIM </w:t>
      </w:r>
    </w:p>
    <w:p w:rsidR="0064344D" w:rsidRPr="00937064" w:rsidRDefault="0078099A" w:rsidP="0064344D">
      <w:p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r>
        <w:t xml:space="preserve">1.Vërtetohet se përqendrimi me të cilin </w:t>
      </w:r>
      <w:proofErr w:type="spellStart"/>
      <w:r>
        <w:t>Folksv</w:t>
      </w:r>
      <w:r w:rsidRPr="008A3D5F">
        <w:t>agen</w:t>
      </w:r>
      <w:proofErr w:type="spellEnd"/>
      <w:r w:rsidRPr="008A3D5F">
        <w:t xml:space="preserve"> </w:t>
      </w:r>
      <w:proofErr w:type="spellStart"/>
      <w:r>
        <w:t>Akciegezells</w:t>
      </w:r>
      <w:r w:rsidRPr="008A3D5F">
        <w:t>haft</w:t>
      </w:r>
      <w:proofErr w:type="spellEnd"/>
      <w:r>
        <w:t>,</w:t>
      </w:r>
      <w:r w:rsidRPr="008A3D5F">
        <w:t xml:space="preserve"> me </w:t>
      </w:r>
      <w:r>
        <w:t xml:space="preserve">seli </w:t>
      </w:r>
      <w:r w:rsidRPr="008A3D5F">
        <w:t>të regjist</w:t>
      </w:r>
      <w:r>
        <w:t xml:space="preserve">ruar në </w:t>
      </w:r>
      <w:proofErr w:type="spellStart"/>
      <w:r>
        <w:t>Berliner</w:t>
      </w:r>
      <w:proofErr w:type="spellEnd"/>
      <w:r>
        <w:t xml:space="preserve"> Ring 2, 38440 </w:t>
      </w:r>
      <w:proofErr w:type="spellStart"/>
      <w:r>
        <w:t>V</w:t>
      </w:r>
      <w:r w:rsidRPr="008A3D5F">
        <w:t>olfsbu</w:t>
      </w:r>
      <w:r>
        <w:t>rg</w:t>
      </w:r>
      <w:proofErr w:type="spellEnd"/>
      <w:r>
        <w:t>, Gjermani</w:t>
      </w:r>
      <w:r>
        <w:t xml:space="preserve"> </w:t>
      </w:r>
      <w:r w:rsidRPr="0078099A">
        <w:t xml:space="preserve">synon të </w:t>
      </w:r>
      <w:r>
        <w:t>fitoj</w:t>
      </w:r>
      <w:r w:rsidRPr="0078099A">
        <w:t xml:space="preserve"> kontroll të pavarur mbi </w:t>
      </w:r>
      <w:r>
        <w:t>shoqërinë</w:t>
      </w:r>
      <w:r w:rsidRPr="0078099A">
        <w:t xml:space="preserve"> NIRA </w:t>
      </w:r>
      <w:proofErr w:type="spellStart"/>
      <w:r>
        <w:t>Dajnemiks</w:t>
      </w:r>
      <w:proofErr w:type="spellEnd"/>
      <w:r w:rsidR="0064344D">
        <w:t xml:space="preserve"> AB me seli në </w:t>
      </w:r>
      <w:proofErr w:type="spellStart"/>
      <w:r w:rsidR="0064344D">
        <w:t>V</w:t>
      </w:r>
      <w:r w:rsidRPr="0078099A">
        <w:t>allenbergs</w:t>
      </w:r>
      <w:proofErr w:type="spellEnd"/>
      <w:r w:rsidRPr="0078099A">
        <w:t xml:space="preserve"> gata 4, 583 30 </w:t>
      </w:r>
      <w:proofErr w:type="spellStart"/>
      <w:r w:rsidR="0064344D">
        <w:t>Linkuping</w:t>
      </w:r>
      <w:proofErr w:type="spellEnd"/>
      <w:r w:rsidRPr="0078099A">
        <w:t xml:space="preserve">, Suedi, nëpërmjet blerjes së </w:t>
      </w:r>
      <w:r w:rsidR="0064344D">
        <w:t>pjesëve</w:t>
      </w:r>
      <w:r w:rsidRPr="0078099A">
        <w:t>,</w:t>
      </w:r>
      <w:r w:rsidR="0064344D">
        <w:t xml:space="preserve"> </w:t>
      </w:r>
      <w:r w:rsidR="0064344D" w:rsidRPr="00937064">
        <w:rPr>
          <w:rFonts w:cstheme="minorHAnsi"/>
          <w:sz w:val="24"/>
          <w:szCs w:val="24"/>
        </w:rPr>
        <w:t xml:space="preserve">edhe pse është në kuadër të dispozitave të Ligjit për mbrojtjen e konkurrencës, nuk do të ketë  për pasojë parandalimin, kufizimin ose çrregullimin  e konsiderueshëm të konkurrencës efektive të tregut ose pjesës së tij thelbësore, sidomos si rezultat i formimit apo forcimit të pozitës dominuese të pjesëmarrësve dhe si i tillë </w:t>
      </w:r>
      <w:r w:rsidR="0064344D" w:rsidRPr="00937064">
        <w:rPr>
          <w:rFonts w:cstheme="minorHAnsi"/>
          <w:b/>
          <w:sz w:val="24"/>
          <w:szCs w:val="24"/>
        </w:rPr>
        <w:t>është në përputhje me dispozitat e Ligjit të mbrojtjes së konkurrencës në kuptim të nenit 19 paragrafi (1) pika 2) të Ligjit për mbrojtjen e konkurrencës.</w:t>
      </w: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9370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  <w:r w:rsidRPr="00937064">
        <w:rPr>
          <w:rFonts w:cstheme="minorHAnsi"/>
          <w:sz w:val="24"/>
          <w:szCs w:val="24"/>
        </w:rPr>
        <w:t xml:space="preserve">Parashtruesi i njoftimit të përqendrimit obligohet të paguajë taksë administrative për njoftimin e përqendrimit në shumë prej </w:t>
      </w:r>
      <w:r w:rsidRPr="00937064">
        <w:rPr>
          <w:rFonts w:eastAsia="Times New Roman" w:cstheme="minorHAnsi"/>
          <w:sz w:val="24"/>
          <w:szCs w:val="24"/>
        </w:rPr>
        <w:t xml:space="preserve">6.000,оо </w:t>
      </w:r>
      <w:proofErr w:type="spellStart"/>
      <w:r w:rsidRPr="00937064">
        <w:rPr>
          <w:rFonts w:cstheme="minorHAnsi"/>
          <w:sz w:val="24"/>
          <w:szCs w:val="24"/>
        </w:rPr>
        <w:t>denarë</w:t>
      </w:r>
      <w:proofErr w:type="spellEnd"/>
      <w:r w:rsidRPr="00937064">
        <w:rPr>
          <w:rFonts w:cstheme="minorHAnsi"/>
          <w:sz w:val="24"/>
          <w:szCs w:val="24"/>
        </w:rPr>
        <w:t xml:space="preserve">. dhe për aktvendimin në shumën prej </w:t>
      </w:r>
      <w:r w:rsidRPr="00937064">
        <w:rPr>
          <w:rFonts w:eastAsia="Times New Roman" w:cstheme="minorHAnsi"/>
          <w:sz w:val="24"/>
          <w:szCs w:val="24"/>
        </w:rPr>
        <w:t xml:space="preserve">30.000,оо </w:t>
      </w:r>
      <w:proofErr w:type="spellStart"/>
      <w:r w:rsidRPr="00937064">
        <w:rPr>
          <w:rFonts w:cstheme="minorHAnsi"/>
          <w:sz w:val="24"/>
          <w:szCs w:val="24"/>
        </w:rPr>
        <w:t>denarë</w:t>
      </w:r>
      <w:proofErr w:type="spellEnd"/>
      <w:r w:rsidRPr="00937064">
        <w:rPr>
          <w:rFonts w:cstheme="minorHAnsi"/>
          <w:sz w:val="24"/>
          <w:szCs w:val="24"/>
        </w:rPr>
        <w:t>, sipas numrit tarifor 34 të Ligjit për taksa administrative ( Gazeta zyrtare e Republikës së Maqedonisë nr. 17/93, 20/96, 7/98, 13/01, 24/03, 19/04, 61/04 dhe 95/05, 7/06, 70/06, 92/07, 88/08, 130/08, 6/10, 145/10. 17/11) në llogarinë e Buxhetit të Republikës së Maqedonisë së Veriut nr. 100000000063095, llogarinë e pagesës 840…..03161, shifrën e  të ardhurave dhe programin 72231300.</w:t>
      </w: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9370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3.</w:t>
      </w:r>
      <w:r w:rsidRPr="00937064">
        <w:rPr>
          <w:rFonts w:cstheme="minorHAnsi"/>
          <w:sz w:val="24"/>
          <w:szCs w:val="24"/>
        </w:rPr>
        <w:t>Padia për ngritjen e kontestit administrativ nuk e prolongon përmbarimin e aktvendimit.</w:t>
      </w:r>
    </w:p>
    <w:p w:rsidR="0064344D" w:rsidRPr="00937064" w:rsidRDefault="0064344D" w:rsidP="0064344D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64344D" w:rsidRPr="00937064" w:rsidRDefault="0064344D" w:rsidP="0064344D">
      <w:pPr>
        <w:jc w:val="center"/>
        <w:rPr>
          <w:rFonts w:eastAsia="Calibri" w:cstheme="minorHAnsi"/>
          <w:b/>
          <w:sz w:val="24"/>
          <w:szCs w:val="24"/>
        </w:rPr>
      </w:pPr>
      <w:r w:rsidRPr="00937064">
        <w:rPr>
          <w:rFonts w:eastAsia="Calibri" w:cstheme="minorHAnsi"/>
          <w:b/>
          <w:sz w:val="24"/>
          <w:szCs w:val="24"/>
        </w:rPr>
        <w:t xml:space="preserve">Arsyetim </w:t>
      </w:r>
    </w:p>
    <w:p w:rsidR="0064344D" w:rsidRPr="00937064" w:rsidRDefault="0064344D" w:rsidP="0064344D">
      <w:pPr>
        <w:tabs>
          <w:tab w:val="left" w:pos="8136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78099A" w:rsidRDefault="0064344D" w:rsidP="0064344D">
      <w:pPr>
        <w:jc w:val="both"/>
      </w:pPr>
      <w:r w:rsidRPr="006200FD">
        <w:rPr>
          <w:rFonts w:eastAsia="Calibri" w:cstheme="minorHAnsi"/>
          <w:sz w:val="24"/>
          <w:szCs w:val="24"/>
        </w:rPr>
        <w:t>Në përpu</w:t>
      </w:r>
      <w:r>
        <w:rPr>
          <w:rFonts w:eastAsia="Calibri" w:cstheme="minorHAnsi"/>
          <w:sz w:val="24"/>
          <w:szCs w:val="24"/>
        </w:rPr>
        <w:t>thje me nenit 15 të Ligjit për mbrojtjen e k</w:t>
      </w:r>
      <w:r w:rsidRPr="006200FD">
        <w:rPr>
          <w:rFonts w:eastAsia="Calibri" w:cstheme="minorHAnsi"/>
          <w:sz w:val="24"/>
          <w:szCs w:val="24"/>
        </w:rPr>
        <w:t>onkurrencës</w:t>
      </w:r>
      <w:r>
        <w:rPr>
          <w:rFonts w:eastAsia="Calibri" w:cstheme="minorHAnsi"/>
          <w:sz w:val="24"/>
          <w:szCs w:val="24"/>
        </w:rPr>
        <w:t xml:space="preserve"> më </w:t>
      </w:r>
      <w:r>
        <w:rPr>
          <w:rFonts w:eastAsia="Calibri" w:cstheme="minorHAnsi"/>
          <w:sz w:val="24"/>
          <w:szCs w:val="24"/>
        </w:rPr>
        <w:t>16</w:t>
      </w:r>
      <w:r>
        <w:rPr>
          <w:rFonts w:eastAsia="Calibri" w:cstheme="minorHAnsi"/>
          <w:sz w:val="24"/>
          <w:szCs w:val="24"/>
        </w:rPr>
        <w:t xml:space="preserve">.01.2023, plotësuar më </w:t>
      </w:r>
      <w:r>
        <w:rPr>
          <w:rFonts w:eastAsia="Calibri" w:cstheme="minorHAnsi"/>
          <w:sz w:val="24"/>
          <w:szCs w:val="24"/>
        </w:rPr>
        <w:t>31.01</w:t>
      </w:r>
      <w:r>
        <w:rPr>
          <w:rFonts w:eastAsia="Calibri" w:cstheme="minorHAnsi"/>
          <w:sz w:val="24"/>
          <w:szCs w:val="24"/>
        </w:rPr>
        <w:t>.2023</w:t>
      </w:r>
      <w:r>
        <w:rPr>
          <w:rFonts w:eastAsia="Calibri" w:cstheme="minorHAnsi"/>
          <w:sz w:val="24"/>
          <w:szCs w:val="24"/>
        </w:rPr>
        <w:t>, dhe 01.02.2023,</w:t>
      </w:r>
      <w:r>
        <w:rPr>
          <w:rFonts w:eastAsia="Calibri" w:cstheme="minorHAnsi"/>
          <w:sz w:val="24"/>
          <w:szCs w:val="24"/>
        </w:rPr>
        <w:t xml:space="preserve"> në Komisionin për Mbrojtjen e Konkurrencës</w:t>
      </w:r>
      <w:r w:rsidRPr="006200FD">
        <w:rPr>
          <w:rFonts w:eastAsia="Calibri" w:cstheme="minorHAnsi"/>
          <w:sz w:val="24"/>
          <w:szCs w:val="24"/>
        </w:rPr>
        <w:t xml:space="preserve"> (në tekstin e mëtejmë: </w:t>
      </w:r>
      <w:r>
        <w:rPr>
          <w:rFonts w:eastAsia="Calibri" w:cstheme="minorHAnsi"/>
          <w:sz w:val="24"/>
          <w:szCs w:val="24"/>
        </w:rPr>
        <w:t>Komisioni</w:t>
      </w:r>
      <w:r w:rsidRPr="006200FD">
        <w:rPr>
          <w:rFonts w:eastAsia="Calibri" w:cstheme="minorHAnsi"/>
          <w:sz w:val="24"/>
          <w:szCs w:val="24"/>
        </w:rPr>
        <w:t xml:space="preserve">), </w:t>
      </w:r>
      <w:r>
        <w:rPr>
          <w:rFonts w:eastAsia="Calibri" w:cstheme="minorHAnsi"/>
          <w:sz w:val="24"/>
          <w:szCs w:val="24"/>
        </w:rPr>
        <w:t>është dorëzuar</w:t>
      </w:r>
      <w:r w:rsidRPr="006200FD">
        <w:rPr>
          <w:rFonts w:eastAsia="Calibri" w:cstheme="minorHAnsi"/>
          <w:sz w:val="24"/>
          <w:szCs w:val="24"/>
        </w:rPr>
        <w:t xml:space="preserve">  njoftim për përqendrim nga</w:t>
      </w:r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t>Folksv</w:t>
      </w:r>
      <w:r w:rsidRPr="008A3D5F">
        <w:t>agen</w:t>
      </w:r>
      <w:proofErr w:type="spellEnd"/>
      <w:r w:rsidRPr="008A3D5F">
        <w:t xml:space="preserve"> </w:t>
      </w:r>
      <w:proofErr w:type="spellStart"/>
      <w:r>
        <w:t>Akciegezells</w:t>
      </w:r>
      <w:r w:rsidRPr="008A3D5F">
        <w:t>haft</w:t>
      </w:r>
      <w:proofErr w:type="spellEnd"/>
      <w:r>
        <w:t>,</w:t>
      </w:r>
      <w:r w:rsidRPr="008A3D5F">
        <w:t xml:space="preserve"> me </w:t>
      </w:r>
      <w:r>
        <w:t xml:space="preserve">seli </w:t>
      </w:r>
      <w:r w:rsidRPr="008A3D5F">
        <w:t>të regjist</w:t>
      </w:r>
      <w:r>
        <w:t xml:space="preserve">ruar në </w:t>
      </w:r>
      <w:proofErr w:type="spellStart"/>
      <w:r>
        <w:t>Berliner</w:t>
      </w:r>
      <w:proofErr w:type="spellEnd"/>
      <w:r>
        <w:t xml:space="preserve"> Ring 2, 38440 </w:t>
      </w:r>
      <w:proofErr w:type="spellStart"/>
      <w:r>
        <w:t>V</w:t>
      </w:r>
      <w:r w:rsidRPr="008A3D5F">
        <w:t>olfsbu</w:t>
      </w:r>
      <w:r>
        <w:t>rg</w:t>
      </w:r>
      <w:proofErr w:type="spellEnd"/>
      <w:r>
        <w:t xml:space="preserve">, Gjermani, ku </w:t>
      </w:r>
      <w:proofErr w:type="spellStart"/>
      <w:r>
        <w:t>Folksv</w:t>
      </w:r>
      <w:r w:rsidRPr="008A3D5F">
        <w:t>agen</w:t>
      </w:r>
      <w:proofErr w:type="spellEnd"/>
      <w:r w:rsidRPr="008A3D5F">
        <w:t xml:space="preserve"> </w:t>
      </w:r>
      <w:proofErr w:type="spellStart"/>
      <w:r>
        <w:t>Akciegezells</w:t>
      </w:r>
      <w:r w:rsidRPr="008A3D5F">
        <w:t>haft</w:t>
      </w:r>
      <w:proofErr w:type="spellEnd"/>
      <w:r>
        <w:t xml:space="preserve"> do të fitoj kontroll të pavarur mbi </w:t>
      </w:r>
      <w:r w:rsidRPr="0078099A">
        <w:t xml:space="preserve">NIRA </w:t>
      </w:r>
      <w:proofErr w:type="spellStart"/>
      <w:r>
        <w:t>Dajnemiks</w:t>
      </w:r>
      <w:proofErr w:type="spellEnd"/>
      <w:r>
        <w:t xml:space="preserve"> AB me seli në </w:t>
      </w:r>
      <w:proofErr w:type="spellStart"/>
      <w:r>
        <w:t>V</w:t>
      </w:r>
      <w:r w:rsidRPr="0078099A">
        <w:t>allenbergs</w:t>
      </w:r>
      <w:proofErr w:type="spellEnd"/>
      <w:r w:rsidRPr="0078099A">
        <w:t xml:space="preserve"> gata 4, 583 30 </w:t>
      </w:r>
      <w:proofErr w:type="spellStart"/>
      <w:r>
        <w:t>Linkuping</w:t>
      </w:r>
      <w:proofErr w:type="spellEnd"/>
      <w:r w:rsidRPr="0078099A">
        <w:t xml:space="preserve">, Suedi, nëpërmjet blerjes së </w:t>
      </w:r>
      <w:r>
        <w:t>pjesëve</w:t>
      </w:r>
      <w:r>
        <w:t>.</w:t>
      </w:r>
    </w:p>
    <w:p w:rsidR="0064344D" w:rsidRPr="00B6541C" w:rsidRDefault="0064344D" w:rsidP="0064344D">
      <w:pPr>
        <w:tabs>
          <w:tab w:val="left" w:pos="195"/>
        </w:tabs>
        <w:jc w:val="both"/>
      </w:pPr>
      <w:r w:rsidRPr="00B6541C">
        <w:t xml:space="preserve">Komisioni filloi me shqyrtimin e Njoftimit në ditën e pranimit të tij dhe në bazë të </w:t>
      </w:r>
      <w:proofErr w:type="spellStart"/>
      <w:r w:rsidRPr="00B6541C">
        <w:t>të</w:t>
      </w:r>
      <w:proofErr w:type="spellEnd"/>
      <w:r w:rsidRPr="00B6541C">
        <w:t xml:space="preserve"> dhënave të dorëzuara në Njoftimin e Përqendrimit, shtesave dhe bashkëngjitjeve në të, përcaktoi si më poshtë:</w:t>
      </w:r>
    </w:p>
    <w:p w:rsidR="0064344D" w:rsidRPr="00B6541C" w:rsidRDefault="0064344D" w:rsidP="0064344D">
      <w:pPr>
        <w:tabs>
          <w:tab w:val="left" w:pos="195"/>
        </w:tabs>
        <w:jc w:val="both"/>
        <w:rPr>
          <w:b/>
        </w:rPr>
      </w:pPr>
      <w:r w:rsidRPr="00B6541C">
        <w:rPr>
          <w:b/>
        </w:rPr>
        <w:lastRenderedPageBreak/>
        <w:t>Aktivitetet themelore të biznesit të ndërmarrjeve të përfshira:</w:t>
      </w:r>
    </w:p>
    <w:p w:rsidR="00D860B7" w:rsidRDefault="0064344D" w:rsidP="00D860B7">
      <w:pPr>
        <w:jc w:val="both"/>
      </w:pPr>
      <w:r>
        <w:rPr>
          <w:b/>
        </w:rPr>
        <w:t>-</w:t>
      </w:r>
      <w:proofErr w:type="spellStart"/>
      <w:r w:rsidRPr="008A3D5F">
        <w:rPr>
          <w:b/>
        </w:rPr>
        <w:t>Folksvagen</w:t>
      </w:r>
      <w:proofErr w:type="spellEnd"/>
      <w:r w:rsidRPr="008A3D5F">
        <w:rPr>
          <w:b/>
        </w:rPr>
        <w:t xml:space="preserve"> </w:t>
      </w:r>
      <w:proofErr w:type="spellStart"/>
      <w:r w:rsidRPr="008A3D5F">
        <w:rPr>
          <w:b/>
        </w:rPr>
        <w:t>Akciegezellsha</w:t>
      </w:r>
      <w:r>
        <w:rPr>
          <w:b/>
        </w:rPr>
        <w:t>ft</w:t>
      </w:r>
      <w:proofErr w:type="spellEnd"/>
      <w:r>
        <w:rPr>
          <w:b/>
        </w:rPr>
        <w:t xml:space="preserve"> </w:t>
      </w:r>
      <w:r>
        <w:t xml:space="preserve">është shoqëri e cila </w:t>
      </w:r>
      <w:proofErr w:type="spellStart"/>
      <w:r>
        <w:t>kuoton</w:t>
      </w:r>
      <w:proofErr w:type="spellEnd"/>
      <w:r>
        <w:t xml:space="preserve"> në bursë, me seli në </w:t>
      </w:r>
      <w:proofErr w:type="spellStart"/>
      <w:r>
        <w:t>Volfsburg</w:t>
      </w:r>
      <w:proofErr w:type="spellEnd"/>
      <w:r>
        <w:t xml:space="preserve"> (Gjermani), dhe është shoqëri udhëheqëse e Grupit </w:t>
      </w:r>
      <w:proofErr w:type="spellStart"/>
      <w:r>
        <w:t>Folksvagen</w:t>
      </w:r>
      <w:proofErr w:type="spellEnd"/>
      <w:r w:rsidRPr="004A2483">
        <w:t>.</w:t>
      </w:r>
      <w:r w:rsidR="00D860B7">
        <w:t xml:space="preserve"> </w:t>
      </w:r>
      <w:r w:rsidR="00D860B7">
        <w:t xml:space="preserve">Grupi </w:t>
      </w:r>
      <w:proofErr w:type="spellStart"/>
      <w:r w:rsidR="00D860B7">
        <w:t>Folksv</w:t>
      </w:r>
      <w:r w:rsidR="00D860B7" w:rsidRPr="00C178C2">
        <w:t>agen</w:t>
      </w:r>
      <w:proofErr w:type="spellEnd"/>
      <w:r w:rsidR="00D860B7" w:rsidRPr="00C178C2">
        <w:t xml:space="preserve"> është aktiv në mbarë botën në zhvillimin, prodhimin, </w:t>
      </w:r>
      <w:r w:rsidR="00D860B7">
        <w:t xml:space="preserve">marketingun </w:t>
      </w:r>
      <w:r w:rsidR="00D860B7" w:rsidRPr="00C178C2">
        <w:t xml:space="preserve">dhe shitjen e makinave të </w:t>
      </w:r>
      <w:r w:rsidR="00D860B7">
        <w:t>udhëtarëve,</w:t>
      </w:r>
      <w:r w:rsidR="00D860B7" w:rsidRPr="00C178C2">
        <w:t xml:space="preserve"> automjeteve të lehta komerciale, kamionëve, autobusëve, au</w:t>
      </w:r>
      <w:r w:rsidR="00D860B7">
        <w:t xml:space="preserve">tobusëve të transportit, </w:t>
      </w:r>
      <w:proofErr w:type="spellStart"/>
      <w:r w:rsidR="00D860B7">
        <w:t>shasive</w:t>
      </w:r>
      <w:proofErr w:type="spellEnd"/>
      <w:r w:rsidR="00D860B7">
        <w:t xml:space="preserve"> t</w:t>
      </w:r>
      <w:r w:rsidR="00D860B7">
        <w:t>ë autobusëve dhe motorëve me naftë motoçikletave, duke përfshirë edhe pjesë rezervë dhe pajisje shtesë.</w:t>
      </w:r>
    </w:p>
    <w:p w:rsidR="0064344D" w:rsidRPr="0078099A" w:rsidRDefault="00D860B7" w:rsidP="0064344D">
      <w:pPr>
        <w:jc w:val="both"/>
      </w:pPr>
      <w:r>
        <w:t xml:space="preserve">Grupi </w:t>
      </w:r>
      <w:proofErr w:type="spellStart"/>
      <w:r>
        <w:t>Folksv</w:t>
      </w:r>
      <w:r w:rsidRPr="00D860B7">
        <w:t>agen</w:t>
      </w:r>
      <w:proofErr w:type="spellEnd"/>
      <w:r w:rsidRPr="00D860B7">
        <w:t xml:space="preserve"> është gjithashtu i angazhuar në shpërndarjen e automjeteve.</w:t>
      </w:r>
    </w:p>
    <w:p w:rsidR="00D860B7" w:rsidRDefault="00D860B7" w:rsidP="00D860B7">
      <w:pPr>
        <w:jc w:val="both"/>
      </w:pPr>
      <w:r>
        <w:t xml:space="preserve">Grupi </w:t>
      </w:r>
      <w:proofErr w:type="spellStart"/>
      <w:r>
        <w:t>Folksv</w:t>
      </w:r>
      <w:r w:rsidRPr="00D860B7">
        <w:t>agen</w:t>
      </w:r>
      <w:proofErr w:type="spellEnd"/>
      <w:r>
        <w:t xml:space="preserve"> përfshin markat e automjeteve </w:t>
      </w:r>
      <w:proofErr w:type="spellStart"/>
      <w:r>
        <w:t>Folksva</w:t>
      </w:r>
      <w:r w:rsidRPr="00D860B7">
        <w:t>gen</w:t>
      </w:r>
      <w:proofErr w:type="spellEnd"/>
      <w:r w:rsidRPr="00D860B7">
        <w:t xml:space="preserve"> </w:t>
      </w:r>
      <w:proofErr w:type="spellStart"/>
      <w:r w:rsidRPr="00D860B7">
        <w:t>P</w:t>
      </w:r>
      <w:r>
        <w:t>esinxher</w:t>
      </w:r>
      <w:proofErr w:type="spellEnd"/>
      <w:r>
        <w:t xml:space="preserve"> </w:t>
      </w:r>
      <w:proofErr w:type="spellStart"/>
      <w:r>
        <w:t>Kars</w:t>
      </w:r>
      <w:proofErr w:type="spellEnd"/>
      <w:r>
        <w:t xml:space="preserve">, </w:t>
      </w:r>
      <w:proofErr w:type="spellStart"/>
      <w:r>
        <w:t>Folksvagen</w:t>
      </w:r>
      <w:proofErr w:type="spellEnd"/>
      <w:r>
        <w:t xml:space="preserve"> </w:t>
      </w:r>
      <w:proofErr w:type="spellStart"/>
      <w:r>
        <w:t>Laj</w:t>
      </w:r>
      <w:r w:rsidRPr="00D860B7">
        <w:t>t</w:t>
      </w:r>
      <w:proofErr w:type="spellEnd"/>
      <w:r w:rsidRPr="00D860B7">
        <w:t xml:space="preserve"> </w:t>
      </w:r>
      <w:proofErr w:type="spellStart"/>
      <w:r>
        <w:t>Komrshal</w:t>
      </w:r>
      <w:proofErr w:type="spellEnd"/>
      <w:r>
        <w:t xml:space="preserve">, </w:t>
      </w:r>
      <w:proofErr w:type="spellStart"/>
      <w:r>
        <w:t>Pors</w:t>
      </w:r>
      <w:r w:rsidRPr="00D860B7">
        <w:t>he</w:t>
      </w:r>
      <w:proofErr w:type="spellEnd"/>
      <w:r w:rsidRPr="00D860B7">
        <w:t xml:space="preserve">, </w:t>
      </w:r>
      <w:proofErr w:type="spellStart"/>
      <w:r w:rsidRPr="00D860B7">
        <w:t>Audi</w:t>
      </w:r>
      <w:proofErr w:type="spellEnd"/>
      <w:r w:rsidRPr="00D860B7">
        <w:t xml:space="preserve">, </w:t>
      </w:r>
      <w:proofErr w:type="spellStart"/>
      <w:r w:rsidRPr="00D860B7">
        <w:t>S</w:t>
      </w:r>
      <w:r>
        <w:t>h</w:t>
      </w:r>
      <w:r w:rsidRPr="00D860B7">
        <w:t>koda</w:t>
      </w:r>
      <w:proofErr w:type="spellEnd"/>
      <w:r w:rsidRPr="00D860B7">
        <w:t xml:space="preserve">, </w:t>
      </w:r>
      <w:proofErr w:type="spellStart"/>
      <w:r w:rsidRPr="00D860B7">
        <w:t>Bentl</w:t>
      </w:r>
      <w:r>
        <w:t>y</w:t>
      </w:r>
      <w:proofErr w:type="spellEnd"/>
      <w:r>
        <w:t xml:space="preserve">, </w:t>
      </w:r>
      <w:proofErr w:type="spellStart"/>
      <w:r>
        <w:t>Lamborgini</w:t>
      </w:r>
      <w:proofErr w:type="spellEnd"/>
      <w:r>
        <w:t xml:space="preserve">, SEAT, MAN, </w:t>
      </w:r>
      <w:proofErr w:type="spellStart"/>
      <w:r>
        <w:t>Skania</w:t>
      </w:r>
      <w:proofErr w:type="spellEnd"/>
      <w:r>
        <w:t xml:space="preserve"> dhe Dukati. Grupi </w:t>
      </w:r>
      <w:proofErr w:type="spellStart"/>
      <w:r>
        <w:t>F</w:t>
      </w:r>
      <w:r w:rsidRPr="00D860B7">
        <w:t>olkswagen</w:t>
      </w:r>
      <w:proofErr w:type="spellEnd"/>
      <w:r w:rsidRPr="00D860B7">
        <w:t xml:space="preserve"> ofron gjithashtu shërbime të lëvizshmërisë, të tilla si automjetet në thirrje dhe ndarjen e automjeteve.</w:t>
      </w:r>
    </w:p>
    <w:p w:rsidR="00A10D5D" w:rsidRDefault="00D860B7" w:rsidP="00A10D5D">
      <w:pPr>
        <w:jc w:val="both"/>
      </w:pPr>
      <w:r>
        <w:t xml:space="preserve">Përveç kësaj, Grupi </w:t>
      </w:r>
      <w:proofErr w:type="spellStart"/>
      <w:r>
        <w:t>Folksv</w:t>
      </w:r>
      <w:r w:rsidRPr="00D860B7">
        <w:t>agen</w:t>
      </w:r>
      <w:proofErr w:type="spellEnd"/>
      <w:r w:rsidRPr="00D860B7">
        <w:t xml:space="preserve"> ofron shërbime financiare dhe sigurimesh në lidhje me shpërndarjen dhe financimin e </w:t>
      </w:r>
      <w:r>
        <w:t xml:space="preserve">automobilave </w:t>
      </w:r>
      <w:r w:rsidRPr="00D860B7">
        <w:t xml:space="preserve">dhe automjeteve të </w:t>
      </w:r>
      <w:r>
        <w:t>tij</w:t>
      </w:r>
      <w:r w:rsidRPr="00D860B7">
        <w:t xml:space="preserve"> komerciale.</w:t>
      </w:r>
      <w:r w:rsidR="00A10D5D">
        <w:t xml:space="preserve"> </w:t>
      </w:r>
      <w:r w:rsidR="00A10D5D" w:rsidRPr="00A10D5D">
        <w:t xml:space="preserve">Ky </w:t>
      </w:r>
      <w:r w:rsidR="00A10D5D">
        <w:t xml:space="preserve">biznes kryhet kryesisht përmes </w:t>
      </w:r>
      <w:proofErr w:type="spellStart"/>
      <w:r w:rsidR="00A10D5D">
        <w:t>Folksv</w:t>
      </w:r>
      <w:r w:rsidR="00A10D5D" w:rsidRPr="00A10D5D">
        <w:t>agen</w:t>
      </w:r>
      <w:proofErr w:type="spellEnd"/>
      <w:r w:rsidR="00A10D5D" w:rsidRPr="00A10D5D">
        <w:t xml:space="preserve"> </w:t>
      </w:r>
      <w:proofErr w:type="spellStart"/>
      <w:r w:rsidR="00A10D5D">
        <w:t>Fajnenshl</w:t>
      </w:r>
      <w:proofErr w:type="spellEnd"/>
      <w:r w:rsidR="00A10D5D">
        <w:t xml:space="preserve"> </w:t>
      </w:r>
      <w:proofErr w:type="spellStart"/>
      <w:r w:rsidR="00A10D5D">
        <w:t>Servisi</w:t>
      </w:r>
      <w:r w:rsidR="00A10D5D" w:rsidRPr="00A10D5D">
        <w:t>s</w:t>
      </w:r>
      <w:proofErr w:type="spellEnd"/>
      <w:r w:rsidR="00A10D5D" w:rsidRPr="00A10D5D">
        <w:t xml:space="preserve"> AG (dhe </w:t>
      </w:r>
      <w:r w:rsidR="00A10D5D">
        <w:t>shoqërive</w:t>
      </w:r>
      <w:r w:rsidR="00A10D5D" w:rsidRPr="00A10D5D">
        <w:t xml:space="preserve"> të tij</w:t>
      </w:r>
      <w:r w:rsidR="00A10D5D">
        <w:t xml:space="preserve"> të varura). </w:t>
      </w:r>
      <w:proofErr w:type="spellStart"/>
      <w:r w:rsidR="00A10D5D">
        <w:t>Folksv</w:t>
      </w:r>
      <w:r w:rsidR="00A10D5D" w:rsidRPr="00A10D5D">
        <w:t>agen</w:t>
      </w:r>
      <w:proofErr w:type="spellEnd"/>
      <w:r w:rsidR="00A10D5D" w:rsidRPr="00A10D5D">
        <w:t xml:space="preserve"> </w:t>
      </w:r>
      <w:proofErr w:type="spellStart"/>
      <w:r w:rsidR="00A10D5D">
        <w:t>Fajnenshl</w:t>
      </w:r>
      <w:proofErr w:type="spellEnd"/>
      <w:r w:rsidR="00A10D5D">
        <w:t xml:space="preserve"> </w:t>
      </w:r>
      <w:proofErr w:type="spellStart"/>
      <w:r w:rsidR="00A10D5D">
        <w:t>Servisi</w:t>
      </w:r>
      <w:r w:rsidR="00A10D5D" w:rsidRPr="00A10D5D">
        <w:t>s</w:t>
      </w:r>
      <w:proofErr w:type="spellEnd"/>
      <w:r w:rsidR="00A10D5D" w:rsidRPr="00A10D5D">
        <w:t xml:space="preserve"> AG </w:t>
      </w:r>
      <w:r w:rsidR="00A10D5D" w:rsidRPr="00A10D5D">
        <w:t>shërbime indi</w:t>
      </w:r>
      <w:r w:rsidR="00A10D5D">
        <w:t xml:space="preserve">viduale celulare si financim, </w:t>
      </w:r>
      <w:proofErr w:type="spellStart"/>
      <w:r w:rsidR="00A10D5D">
        <w:t>liz</w:t>
      </w:r>
      <w:r w:rsidR="00A10D5D" w:rsidRPr="00A10D5D">
        <w:t>ing</w:t>
      </w:r>
      <w:proofErr w:type="spellEnd"/>
      <w:r w:rsidR="00A10D5D" w:rsidRPr="00A10D5D">
        <w:t>, sigurime dhe shërbime të prokurimit të sigurimit në lidhje me makinat dhe automjetet komerciale</w:t>
      </w:r>
      <w:r w:rsidR="00A10D5D">
        <w:t xml:space="preserve">. </w:t>
      </w:r>
      <w:r w:rsidR="00A10D5D" w:rsidRPr="00A10D5D">
        <w:t xml:space="preserve">Së fundi, përmes </w:t>
      </w:r>
      <w:r w:rsidR="00A10D5D">
        <w:t>shoqërisë së varur</w:t>
      </w:r>
      <w:r w:rsidR="00A10D5D" w:rsidRPr="00A10D5D">
        <w:t xml:space="preserve"> të </w:t>
      </w:r>
      <w:proofErr w:type="spellStart"/>
      <w:r w:rsidR="00A10D5D">
        <w:t>Folksv</w:t>
      </w:r>
      <w:r w:rsidR="00A10D5D" w:rsidRPr="00A10D5D">
        <w:t>agen</w:t>
      </w:r>
      <w:proofErr w:type="spellEnd"/>
      <w:r w:rsidR="00A10D5D" w:rsidRPr="00A10D5D">
        <w:t xml:space="preserve"> </w:t>
      </w:r>
      <w:proofErr w:type="spellStart"/>
      <w:r w:rsidR="00A10D5D">
        <w:t>Fajnenshl</w:t>
      </w:r>
      <w:proofErr w:type="spellEnd"/>
      <w:r w:rsidR="00A10D5D">
        <w:t xml:space="preserve"> </w:t>
      </w:r>
      <w:proofErr w:type="spellStart"/>
      <w:r w:rsidR="00A10D5D">
        <w:t>Servisi</w:t>
      </w:r>
      <w:r w:rsidR="00A10D5D">
        <w:t>s</w:t>
      </w:r>
      <w:proofErr w:type="spellEnd"/>
      <w:r w:rsidR="00A10D5D">
        <w:t xml:space="preserve"> AG, </w:t>
      </w:r>
      <w:proofErr w:type="spellStart"/>
      <w:r w:rsidR="00A10D5D">
        <w:t>Folksvagen</w:t>
      </w:r>
      <w:proofErr w:type="spellEnd"/>
      <w:r w:rsidR="00A10D5D">
        <w:t xml:space="preserve"> </w:t>
      </w:r>
      <w:proofErr w:type="spellStart"/>
      <w:r w:rsidR="00A10D5D">
        <w:t>Bank</w:t>
      </w:r>
      <w:proofErr w:type="spellEnd"/>
      <w:r w:rsidR="00A10D5D">
        <w:t xml:space="preserve"> </w:t>
      </w:r>
      <w:proofErr w:type="spellStart"/>
      <w:r w:rsidR="00A10D5D">
        <w:t>GmbH</w:t>
      </w:r>
      <w:proofErr w:type="spellEnd"/>
      <w:r w:rsidR="00A10D5D">
        <w:t xml:space="preserve">, Grupi </w:t>
      </w:r>
      <w:proofErr w:type="spellStart"/>
      <w:r w:rsidR="00A10D5D">
        <w:t>Volksv</w:t>
      </w:r>
      <w:r w:rsidR="00A10D5D" w:rsidRPr="00A10D5D">
        <w:t>agen</w:t>
      </w:r>
      <w:proofErr w:type="spellEnd"/>
      <w:r w:rsidR="00A10D5D" w:rsidRPr="00A10D5D">
        <w:t xml:space="preserve"> ofron shërbime të drejtpërdrejta bankare.</w:t>
      </w:r>
    </w:p>
    <w:p w:rsidR="00A10D5D" w:rsidRDefault="00A10D5D" w:rsidP="00A10D5D">
      <w:pPr>
        <w:jc w:val="both"/>
      </w:pPr>
      <w:r>
        <w:t xml:space="preserve">Grupi </w:t>
      </w:r>
      <w:proofErr w:type="spellStart"/>
      <w:r>
        <w:t>Folksv</w:t>
      </w:r>
      <w:r w:rsidRPr="00C178C2">
        <w:t>agen</w:t>
      </w:r>
      <w:proofErr w:type="spellEnd"/>
      <w:r w:rsidRPr="00C178C2">
        <w:t xml:space="preserve"> është i pranishëm në Maqedoninë e Veriut përmes </w:t>
      </w:r>
      <w:r>
        <w:t xml:space="preserve">shoqërive të varura </w:t>
      </w:r>
      <w:r w:rsidRPr="00C178C2">
        <w:t>të mëposhtme:</w:t>
      </w:r>
    </w:p>
    <w:p w:rsidR="00A10D5D" w:rsidRDefault="00A10D5D" w:rsidP="00A10D5D">
      <w:pPr>
        <w:jc w:val="both"/>
      </w:pPr>
      <w:r>
        <w:t>-</w:t>
      </w:r>
      <w:proofErr w:type="spellStart"/>
      <w:r w:rsidRPr="00A10D5D">
        <w:rPr>
          <w:b/>
        </w:rPr>
        <w:t>Porshe</w:t>
      </w:r>
      <w:proofErr w:type="spellEnd"/>
      <w:r w:rsidRPr="00A10D5D">
        <w:rPr>
          <w:b/>
        </w:rPr>
        <w:t xml:space="preserve"> </w:t>
      </w:r>
      <w:proofErr w:type="spellStart"/>
      <w:r w:rsidRPr="00A10D5D">
        <w:rPr>
          <w:b/>
        </w:rPr>
        <w:t>Lizing</w:t>
      </w:r>
      <w:proofErr w:type="spellEnd"/>
      <w:r w:rsidRPr="00A10D5D">
        <w:rPr>
          <w:b/>
        </w:rPr>
        <w:t xml:space="preserve"> SHPKNJP Shkup</w:t>
      </w:r>
      <w:r w:rsidRPr="00C178C2">
        <w:t xml:space="preserve">, me seli në </w:t>
      </w:r>
      <w:proofErr w:type="spellStart"/>
      <w:r w:rsidRPr="00C178C2">
        <w:t>Bul</w:t>
      </w:r>
      <w:proofErr w:type="spellEnd"/>
      <w:r w:rsidRPr="00C178C2">
        <w:t>., Bosnje dhe Hercegovinë nr. 3, Shkup,</w:t>
      </w:r>
      <w:r w:rsidRPr="00A10D5D">
        <w:t xml:space="preserve"> dhe me aktivitet bazë të regjistruar - </w:t>
      </w:r>
      <w:proofErr w:type="spellStart"/>
      <w:r>
        <w:t>lizing</w:t>
      </w:r>
      <w:proofErr w:type="spellEnd"/>
      <w:r>
        <w:t xml:space="preserve"> financiar</w:t>
      </w:r>
      <w:r w:rsidRPr="00A10D5D">
        <w:t>;</w:t>
      </w:r>
    </w:p>
    <w:p w:rsidR="00A10D5D" w:rsidRDefault="00A10D5D" w:rsidP="00A10D5D">
      <w:pPr>
        <w:jc w:val="both"/>
      </w:pPr>
      <w:r>
        <w:t>-</w:t>
      </w:r>
      <w:r w:rsidRPr="00C178C2">
        <w:t xml:space="preserve"> </w:t>
      </w:r>
      <w:proofErr w:type="spellStart"/>
      <w:r w:rsidRPr="00A10D5D">
        <w:rPr>
          <w:b/>
        </w:rPr>
        <w:t>Porshe</w:t>
      </w:r>
      <w:proofErr w:type="spellEnd"/>
      <w:r w:rsidRPr="00A10D5D">
        <w:rPr>
          <w:b/>
        </w:rPr>
        <w:t xml:space="preserve"> Broker SHA Shkup</w:t>
      </w:r>
      <w:r>
        <w:t xml:space="preserve">, me seli në </w:t>
      </w:r>
      <w:proofErr w:type="spellStart"/>
      <w:r>
        <w:t>Bul</w:t>
      </w:r>
      <w:proofErr w:type="spellEnd"/>
      <w:r>
        <w:t>. Bosnjë dhe Hercegovinë nr. 3, Shkup,</w:t>
      </w:r>
      <w:r>
        <w:t xml:space="preserve"> </w:t>
      </w:r>
      <w:r w:rsidRPr="00A10D5D">
        <w:t>me një aktivitet bazë të regjistruar - veprimtaritë e përfaqësuesve të sigurimeve dhe ndërmjetësuesve të sigurimeve;</w:t>
      </w:r>
    </w:p>
    <w:p w:rsidR="00A10D5D" w:rsidRDefault="00A10D5D" w:rsidP="00A10D5D">
      <w:pPr>
        <w:jc w:val="both"/>
      </w:pPr>
      <w:r>
        <w:t>-</w:t>
      </w:r>
      <w:r w:rsidRPr="00F8511C">
        <w:t xml:space="preserve"> </w:t>
      </w:r>
      <w:proofErr w:type="spellStart"/>
      <w:r w:rsidRPr="00A10D5D">
        <w:rPr>
          <w:b/>
        </w:rPr>
        <w:t>SKania</w:t>
      </w:r>
      <w:proofErr w:type="spellEnd"/>
      <w:r w:rsidRPr="00A10D5D">
        <w:rPr>
          <w:b/>
        </w:rPr>
        <w:t xml:space="preserve"> </w:t>
      </w:r>
      <w:proofErr w:type="spellStart"/>
      <w:r w:rsidRPr="00A10D5D">
        <w:rPr>
          <w:b/>
        </w:rPr>
        <w:t>Makedonija</w:t>
      </w:r>
      <w:proofErr w:type="spellEnd"/>
      <w:r w:rsidRPr="00A10D5D">
        <w:rPr>
          <w:b/>
        </w:rPr>
        <w:t xml:space="preserve"> </w:t>
      </w:r>
      <w:proofErr w:type="spellStart"/>
      <w:r w:rsidRPr="00A10D5D">
        <w:rPr>
          <w:b/>
        </w:rPr>
        <w:t>shpknjp</w:t>
      </w:r>
      <w:proofErr w:type="spellEnd"/>
      <w:r w:rsidRPr="00A10D5D">
        <w:rPr>
          <w:b/>
        </w:rPr>
        <w:t xml:space="preserve"> </w:t>
      </w:r>
      <w:proofErr w:type="spellStart"/>
      <w:r w:rsidRPr="00A10D5D">
        <w:rPr>
          <w:b/>
        </w:rPr>
        <w:t>Ilinden</w:t>
      </w:r>
      <w:proofErr w:type="spellEnd"/>
      <w:r>
        <w:t>, me seli në rr</w:t>
      </w:r>
      <w:r w:rsidRPr="00F8511C">
        <w:t xml:space="preserve">. 34 nr. 7 </w:t>
      </w:r>
      <w:proofErr w:type="spellStart"/>
      <w:r w:rsidRPr="00F8511C">
        <w:t>Ilinden</w:t>
      </w:r>
      <w:proofErr w:type="spellEnd"/>
      <w:r w:rsidRPr="00F8511C">
        <w:t>, Shkup dhe</w:t>
      </w:r>
      <w:r>
        <w:t xml:space="preserve"> </w:t>
      </w:r>
      <w:r w:rsidRPr="00A10D5D">
        <w:t>me veprimtari kryesore të regjistruar - tregtimin e mjeteve të tjera motorike dhe</w:t>
      </w:r>
    </w:p>
    <w:p w:rsidR="00A10D5D" w:rsidRDefault="00A10D5D" w:rsidP="00A10D5D">
      <w:pPr>
        <w:jc w:val="both"/>
      </w:pPr>
      <w:r>
        <w:t>-</w:t>
      </w:r>
      <w:r w:rsidRPr="00F8511C">
        <w:t xml:space="preserve"> </w:t>
      </w:r>
      <w:proofErr w:type="spellStart"/>
      <w:r w:rsidRPr="00A10D5D">
        <w:rPr>
          <w:b/>
        </w:rPr>
        <w:t>Porshe</w:t>
      </w:r>
      <w:proofErr w:type="spellEnd"/>
      <w:r w:rsidRPr="00A10D5D">
        <w:rPr>
          <w:b/>
        </w:rPr>
        <w:t xml:space="preserve"> Maqedoni SHPKNJP Shkup</w:t>
      </w:r>
      <w:r>
        <w:t xml:space="preserve">, me seli në </w:t>
      </w:r>
      <w:proofErr w:type="spellStart"/>
      <w:r>
        <w:t>Bul</w:t>
      </w:r>
      <w:proofErr w:type="spellEnd"/>
      <w:r>
        <w:t>. Bosnjë dhe Hercegovinë</w:t>
      </w:r>
      <w:r>
        <w:t xml:space="preserve"> nr. 3, Shkup </w:t>
      </w:r>
      <w:r w:rsidRPr="00A10D5D">
        <w:t>dhe me aktivitet bazë të regjistruar - tregtimin e makinave dhe mjeteve motorike të kategorisë së lehtë.</w:t>
      </w:r>
    </w:p>
    <w:p w:rsidR="005112A1" w:rsidRDefault="00A10D5D" w:rsidP="005112A1">
      <w:pPr>
        <w:jc w:val="both"/>
      </w:pPr>
      <w:r>
        <w:t>-</w:t>
      </w:r>
      <w:r w:rsidRPr="00A10D5D">
        <w:t xml:space="preserve"> </w:t>
      </w:r>
      <w:r w:rsidRPr="005112A1">
        <w:rPr>
          <w:b/>
        </w:rPr>
        <w:t xml:space="preserve">NIRA </w:t>
      </w:r>
      <w:proofErr w:type="spellStart"/>
      <w:r w:rsidR="005112A1" w:rsidRPr="005112A1">
        <w:rPr>
          <w:b/>
        </w:rPr>
        <w:t>Dajnemiks</w:t>
      </w:r>
      <w:proofErr w:type="spellEnd"/>
      <w:r w:rsidRPr="005112A1">
        <w:rPr>
          <w:b/>
        </w:rPr>
        <w:t xml:space="preserve"> AB</w:t>
      </w:r>
      <w:r w:rsidRPr="00A10D5D">
        <w:t xml:space="preserve"> </w:t>
      </w:r>
      <w:r w:rsidR="005112A1" w:rsidRPr="005112A1">
        <w:t>fokusohet në kërkimin dhe zhvillimin e zgjidhjeve softuerike për të përmirësuar sigurinë, veçanërisht sistemet e monitorimit dhe paralajmërimit për industrinë e automobilave. Kompania fiton të ardhura kryesisht nga tarifat për dhënien e licencave.</w:t>
      </w:r>
    </w:p>
    <w:p w:rsidR="005112A1" w:rsidRDefault="005112A1" w:rsidP="005112A1">
      <w:pPr>
        <w:jc w:val="both"/>
      </w:pPr>
      <w:r w:rsidRPr="005112A1">
        <w:t xml:space="preserve">Më konkretisht, NIRA </w:t>
      </w:r>
      <w:proofErr w:type="spellStart"/>
      <w:r>
        <w:t>Dajnemiks</w:t>
      </w:r>
      <w:proofErr w:type="spellEnd"/>
      <w:r w:rsidRPr="005112A1">
        <w:t xml:space="preserve"> AB është aktive në zhvillimin dhe integrimin e zgjidhjeve softuerike inteligjente, funksionimi i të cilave mbështetet në bashkimin e të dhënave të </w:t>
      </w:r>
      <w:proofErr w:type="spellStart"/>
      <w:r w:rsidRPr="005112A1">
        <w:t>sensorëve</w:t>
      </w:r>
      <w:proofErr w:type="spellEnd"/>
      <w:r w:rsidRPr="005112A1">
        <w:t xml:space="preserve"> dhe përdorimin e të dhënave të sistemit </w:t>
      </w:r>
      <w:proofErr w:type="spellStart"/>
      <w:r w:rsidRPr="005112A1">
        <w:t>cloud</w:t>
      </w:r>
      <w:proofErr w:type="spellEnd"/>
      <w:r w:rsidRPr="005112A1">
        <w:t xml:space="preserve"> dhe që janë komponentë softuerësh të sistemeve të avancuara të ndihmës së shoferit.</w:t>
      </w:r>
    </w:p>
    <w:p w:rsidR="0078099A" w:rsidRDefault="005112A1" w:rsidP="005112A1">
      <w:r w:rsidRPr="005112A1">
        <w:t xml:space="preserve">NIRA </w:t>
      </w:r>
      <w:proofErr w:type="spellStart"/>
      <w:r>
        <w:t>Dajnemiks</w:t>
      </w:r>
      <w:proofErr w:type="spellEnd"/>
      <w:r w:rsidRPr="005112A1">
        <w:t xml:space="preserve"> AB</w:t>
      </w:r>
      <w:r>
        <w:t xml:space="preserve"> </w:t>
      </w:r>
      <w:r w:rsidRPr="005112A1">
        <w:t>nuk është aktive në Republikën e Maqedonisë së Veriut.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  <w:r w:rsidRPr="00B6541C">
        <w:rPr>
          <w:rFonts w:eastAsia="Calibri" w:cstheme="minorHAnsi"/>
        </w:rPr>
        <w:t>Komisioni konstatoi se përqendrimi i parashtruar bie nën dispozitat e Ligjit për Mbrojtjen e Konkurrencës, sepse i plotëson kushtet e nenit 12 paragrafi (1) pika 2) dhe nenit 14 paragrafi (1) pika 1 dhe pika 2)) të Ligjit për Mbrojtje të Konkurrencës.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  <w:r w:rsidRPr="00B6541C">
        <w:rPr>
          <w:rFonts w:eastAsia="Calibri" w:cstheme="minorHAnsi"/>
        </w:rPr>
        <w:lastRenderedPageBreak/>
        <w:t xml:space="preserve">Komisioni, duke marrë parasysh kriteret e nenit 17 paragrafi (2), paragrafi (3) dhe paragrafi (4) të Ligjit për mbrojtjen e konkurrencës dhe pikën 6 (b) të </w:t>
      </w:r>
      <w:r w:rsidRPr="00B6541C">
        <w:rPr>
          <w:rFonts w:eastAsia="Calibri" w:cstheme="minorHAnsi"/>
          <w:i/>
        </w:rPr>
        <w:t xml:space="preserve">Udhëzimeve për përcaktimin e rasteve në të cilat gjatë vlerësimit të përqendrimeve, Komisioni për Mbrojtjen e Konkurrencës zakonisht përcakton se të njëjtat janë në përputhje me Ligjin për mbrojtjen e konkurrencës, </w:t>
      </w:r>
      <w:r w:rsidRPr="00B6541C">
        <w:rPr>
          <w:rFonts w:eastAsia="Calibri" w:cstheme="minorHAnsi"/>
        </w:rPr>
        <w:t>vlerëson se përqendrimi i parashtruar, edhe pse bie nën dispozitat e Ligjit, është në përputhje me të, sepse nuk do ketë në masë të konsiderueshme pengimin, kufizimin ose prishjen e  konkurrencës efektive të tregut ose të pjesës qenësore të tij , veçanërisht si rezultat i krijimit ose forcimit të pozitës dominuese të pjesëmarrësve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  <w:b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  <w:r w:rsidRPr="00B6541C">
        <w:rPr>
          <w:rFonts w:eastAsia="Calibri" w:cstheme="minorHAnsi"/>
        </w:rPr>
        <w:t xml:space="preserve">Duke pasur parasysh këtë vlerësim të përqendrimit, Komisioni vendosi si në </w:t>
      </w:r>
      <w:proofErr w:type="spellStart"/>
      <w:r w:rsidRPr="00B6541C">
        <w:rPr>
          <w:rFonts w:eastAsia="Calibri" w:cstheme="minorHAnsi"/>
        </w:rPr>
        <w:t>dispozitiv</w:t>
      </w:r>
      <w:proofErr w:type="spellEnd"/>
      <w:r w:rsidRPr="00B6541C">
        <w:rPr>
          <w:rFonts w:eastAsia="Calibri" w:cstheme="minorHAnsi"/>
        </w:rPr>
        <w:t xml:space="preserve"> të këtij Aktvendimi, në përputhje me nenin 19 paragrafi (1) pika 2) të Ligjit për mbrojtjen e konkurrencës.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Default="005112A1" w:rsidP="005112A1">
      <w:pPr>
        <w:spacing w:after="0" w:line="276" w:lineRule="auto"/>
        <w:jc w:val="both"/>
        <w:rPr>
          <w:rFonts w:eastAsia="Calibri" w:cstheme="minorHAnsi"/>
        </w:rPr>
      </w:pPr>
      <w:r w:rsidRPr="00B6541C">
        <w:rPr>
          <w:rFonts w:eastAsia="Calibri" w:cstheme="minorHAnsi"/>
        </w:rPr>
        <w:t xml:space="preserve">Sipas Nenit 53 paragrafi (2) të Ligjit për mbrojtjen e konkurrencës padia nuk e prolongon zbatimin e aktvendimit. 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  <w:b/>
        </w:rPr>
      </w:pPr>
      <w:r w:rsidRPr="00B6541C">
        <w:rPr>
          <w:rFonts w:eastAsia="Calibri" w:cstheme="minorHAnsi"/>
          <w:b/>
        </w:rPr>
        <w:t>Udhëzim për mjetin juridik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  <w:b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  <w:r w:rsidRPr="00B6541C">
        <w:rPr>
          <w:rFonts w:eastAsia="Calibri" w:cstheme="minorHAnsi"/>
        </w:rPr>
        <w:t>Kundër këtij aktvendimi mund të parashtrohet padi për inicim të kontestit  administrativ në Gjykatën Administrative të Republikës së Maqedonisë në afat prej 30 ditësh nga dita e dorëzimit të tij.</w:t>
      </w: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spacing w:after="0" w:line="276" w:lineRule="auto"/>
        <w:jc w:val="both"/>
        <w:rPr>
          <w:rFonts w:eastAsia="Calibri" w:cstheme="minorHAnsi"/>
        </w:rPr>
      </w:pPr>
    </w:p>
    <w:p w:rsidR="005112A1" w:rsidRPr="00B6541C" w:rsidRDefault="005112A1" w:rsidP="005112A1">
      <w:pPr>
        <w:tabs>
          <w:tab w:val="left" w:pos="426"/>
        </w:tabs>
        <w:spacing w:after="0" w:line="276" w:lineRule="auto"/>
        <w:ind w:left="6480"/>
        <w:jc w:val="both"/>
        <w:rPr>
          <w:rFonts w:eastAsia="Times New Roman" w:cstheme="minorHAnsi"/>
          <w:b/>
        </w:rPr>
      </w:pPr>
      <w:r w:rsidRPr="00B6541C">
        <w:rPr>
          <w:rFonts w:eastAsia="Times New Roman" w:cstheme="minorHAnsi"/>
        </w:rPr>
        <w:t xml:space="preserve">     </w:t>
      </w:r>
      <w:r w:rsidRPr="00B6541C">
        <w:rPr>
          <w:rFonts w:eastAsia="Times New Roman" w:cstheme="minorHAnsi"/>
          <w:b/>
        </w:rPr>
        <w:t xml:space="preserve">KRYETAR </w:t>
      </w:r>
    </w:p>
    <w:p w:rsidR="005112A1" w:rsidRPr="00B6541C" w:rsidRDefault="005112A1" w:rsidP="005112A1">
      <w:pPr>
        <w:tabs>
          <w:tab w:val="left" w:pos="426"/>
        </w:tabs>
        <w:spacing w:after="0" w:line="276" w:lineRule="auto"/>
        <w:jc w:val="right"/>
        <w:rPr>
          <w:rFonts w:eastAsia="Times New Roman" w:cstheme="minorHAnsi"/>
          <w:b/>
        </w:rPr>
      </w:pPr>
      <w:r w:rsidRPr="00B6541C">
        <w:rPr>
          <w:rFonts w:eastAsia="Times New Roman" w:cstheme="minorHAnsi"/>
          <w:b/>
        </w:rPr>
        <w:t>I KOMISIONIT PËR MBROJTJEN E KONKURRENCËS</w:t>
      </w:r>
    </w:p>
    <w:p w:rsidR="005112A1" w:rsidRPr="00B6541C" w:rsidRDefault="005112A1" w:rsidP="005112A1">
      <w:pPr>
        <w:spacing w:after="0" w:line="276" w:lineRule="auto"/>
        <w:jc w:val="center"/>
        <w:rPr>
          <w:rFonts w:eastAsia="Times New Roman" w:cstheme="minorHAnsi"/>
          <w:b/>
        </w:rPr>
      </w:pPr>
      <w:r w:rsidRPr="00B6541C">
        <w:rPr>
          <w:rFonts w:eastAsia="Times New Roman" w:cstheme="minorHAnsi"/>
          <w:b/>
        </w:rPr>
        <w:t xml:space="preserve">                                                                                         </w:t>
      </w:r>
      <w:r w:rsidRPr="00B6541C">
        <w:rPr>
          <w:rFonts w:cstheme="minorHAnsi"/>
          <w:b/>
        </w:rPr>
        <w:t xml:space="preserve">Prof. Dr. </w:t>
      </w:r>
      <w:r w:rsidRPr="00B6541C">
        <w:rPr>
          <w:rFonts w:cstheme="minorHAnsi"/>
          <w:b/>
          <w:lang w:val="mk-MK"/>
        </w:rPr>
        <w:t>Владимир Наумовски</w:t>
      </w:r>
    </w:p>
    <w:p w:rsidR="005112A1" w:rsidRPr="005112A1" w:rsidRDefault="005112A1" w:rsidP="005112A1">
      <w:bookmarkStart w:id="0" w:name="_GoBack"/>
      <w:bookmarkEnd w:id="0"/>
    </w:p>
    <w:sectPr w:rsidR="005112A1" w:rsidRPr="005112A1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9A"/>
    <w:rsid w:val="001B58DB"/>
    <w:rsid w:val="005112A1"/>
    <w:rsid w:val="0054408F"/>
    <w:rsid w:val="006362F0"/>
    <w:rsid w:val="0064344D"/>
    <w:rsid w:val="0078099A"/>
    <w:rsid w:val="00A10D5D"/>
    <w:rsid w:val="00D860B7"/>
    <w:rsid w:val="00E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7579-16B9-45B8-9FD2-19AE0BC7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1</cp:revision>
  <dcterms:created xsi:type="dcterms:W3CDTF">2023-04-06T11:38:00Z</dcterms:created>
  <dcterms:modified xsi:type="dcterms:W3CDTF">2023-04-06T12:24:00Z</dcterms:modified>
</cp:coreProperties>
</file>