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1D6" w:rsidRDefault="007431D6" w:rsidP="007431D6">
      <w:pPr>
        <w:pStyle w:val="BodyText"/>
        <w:spacing w:after="120"/>
        <w:jc w:val="right"/>
        <w:rPr>
          <w:rFonts w:ascii="SkolaSans" w:hAnsi="SkolaSans"/>
          <w:b/>
        </w:rPr>
      </w:pPr>
      <w:bookmarkStart w:id="0" w:name="_GoBack"/>
      <w:bookmarkEnd w:id="0"/>
    </w:p>
    <w:p w:rsidR="007431D6" w:rsidRPr="00254A33" w:rsidRDefault="007431D6" w:rsidP="007431D6">
      <w:pPr>
        <w:ind w:left="7920"/>
        <w:contextualSpacing/>
        <w:jc w:val="right"/>
        <w:rPr>
          <w:rFonts w:ascii="SkolaSans" w:hAnsi="SkolaSans"/>
          <w:b/>
          <w:lang w:val="mk-MK"/>
        </w:rPr>
      </w:pPr>
      <w:r w:rsidRPr="00254A33">
        <w:rPr>
          <w:rFonts w:ascii="SkolaSans" w:hAnsi="SkolaSans"/>
          <w:b/>
          <w:lang w:val="mk-MK"/>
        </w:rPr>
        <w:t xml:space="preserve">   Прилог 1</w:t>
      </w:r>
    </w:p>
    <w:p w:rsidR="007431D6" w:rsidRPr="00254A33" w:rsidRDefault="007431D6" w:rsidP="007431D6">
      <w:pPr>
        <w:contextualSpacing/>
        <w:jc w:val="both"/>
        <w:rPr>
          <w:rFonts w:ascii="SkolaSans" w:hAnsi="SkolaSans"/>
          <w:b/>
        </w:rPr>
      </w:pPr>
      <w:r w:rsidRPr="00254A33">
        <w:rPr>
          <w:rFonts w:ascii="SkolaSans" w:hAnsi="SkolaSans"/>
          <w:b/>
          <w:lang w:val="mk-MK"/>
        </w:rPr>
        <w:t xml:space="preserve">До: Комисија за заштита на конкуренцијата </w:t>
      </w:r>
    </w:p>
    <w:p w:rsidR="007431D6" w:rsidRPr="00254A33" w:rsidRDefault="007431D6" w:rsidP="007431D6">
      <w:pPr>
        <w:contextualSpacing/>
        <w:jc w:val="both"/>
        <w:rPr>
          <w:rFonts w:ascii="SkolaSans" w:hAnsi="SkolaSans"/>
          <w:b/>
          <w:lang w:val="mk-MK"/>
        </w:rPr>
      </w:pPr>
      <w:r w:rsidRPr="00254A33">
        <w:rPr>
          <w:rFonts w:ascii="SkolaSans" w:hAnsi="SkolaSans"/>
          <w:b/>
          <w:lang w:val="mk-MK"/>
        </w:rPr>
        <w:t>Ул.Свети Кирил и Методиј бр.54 Скопје</w:t>
      </w:r>
    </w:p>
    <w:p w:rsidR="007431D6" w:rsidRPr="00254A33" w:rsidRDefault="007431D6" w:rsidP="007431D6">
      <w:pPr>
        <w:contextualSpacing/>
        <w:jc w:val="both"/>
        <w:rPr>
          <w:rFonts w:ascii="SkolaSans" w:hAnsi="SkolaSans"/>
          <w:b/>
          <w:lang w:val="mk-MK"/>
        </w:rPr>
      </w:pPr>
    </w:p>
    <w:p w:rsidR="007431D6" w:rsidRPr="00254A33" w:rsidRDefault="007431D6" w:rsidP="007431D6">
      <w:pPr>
        <w:contextualSpacing/>
        <w:jc w:val="both"/>
        <w:rPr>
          <w:rFonts w:ascii="SkolaSans" w:hAnsi="SkolaSans"/>
          <w:b/>
          <w:lang w:val="mk-MK"/>
        </w:rPr>
      </w:pPr>
      <w:r w:rsidRPr="00254A33">
        <w:rPr>
          <w:rFonts w:ascii="SkolaSans" w:hAnsi="SkolaSans"/>
          <w:b/>
          <w:lang w:val="mk-MK"/>
        </w:rPr>
        <w:t>Број:   _________</w:t>
      </w:r>
    </w:p>
    <w:p w:rsidR="007431D6" w:rsidRPr="00254A33" w:rsidRDefault="007431D6" w:rsidP="007431D6">
      <w:pPr>
        <w:contextualSpacing/>
        <w:jc w:val="both"/>
        <w:rPr>
          <w:rFonts w:ascii="SkolaSans" w:hAnsi="SkolaSans"/>
          <w:b/>
          <w:lang w:val="mk-MK"/>
        </w:rPr>
      </w:pPr>
      <w:r w:rsidRPr="00254A33">
        <w:rPr>
          <w:rFonts w:ascii="SkolaSans" w:hAnsi="SkolaSans"/>
          <w:b/>
          <w:lang w:val="mk-MK"/>
        </w:rPr>
        <w:t>Датум:__________</w:t>
      </w:r>
    </w:p>
    <w:p w:rsidR="007431D6" w:rsidRPr="00254A33" w:rsidRDefault="007431D6" w:rsidP="007431D6">
      <w:pPr>
        <w:contextualSpacing/>
        <w:jc w:val="both"/>
        <w:rPr>
          <w:rFonts w:ascii="SkolaSans" w:hAnsi="SkolaSans"/>
          <w:b/>
          <w:lang w:val="mk-MK"/>
        </w:rPr>
      </w:pPr>
    </w:p>
    <w:p w:rsidR="007431D6" w:rsidRPr="00254A33" w:rsidRDefault="007431D6" w:rsidP="007431D6">
      <w:pPr>
        <w:contextualSpacing/>
        <w:jc w:val="both"/>
        <w:rPr>
          <w:rFonts w:ascii="SkolaSans" w:hAnsi="SkolaSans"/>
          <w:b/>
          <w:lang w:val="mk-MK"/>
        </w:rPr>
      </w:pPr>
    </w:p>
    <w:p w:rsidR="007431D6" w:rsidRPr="00254A33" w:rsidRDefault="007431D6" w:rsidP="007431D6">
      <w:pPr>
        <w:contextualSpacing/>
        <w:jc w:val="both"/>
        <w:rPr>
          <w:rFonts w:ascii="SkolaSans" w:hAnsi="SkolaSans"/>
          <w:b/>
          <w:lang w:val="mk-MK"/>
        </w:rPr>
      </w:pPr>
    </w:p>
    <w:p w:rsidR="007431D6" w:rsidRPr="00254A33" w:rsidRDefault="007431D6" w:rsidP="007431D6">
      <w:pPr>
        <w:jc w:val="center"/>
        <w:rPr>
          <w:rFonts w:ascii="SkolaSans" w:hAnsi="SkolaSans"/>
          <w:b/>
          <w:sz w:val="32"/>
          <w:szCs w:val="32"/>
          <w:lang w:val="mk-MK"/>
        </w:rPr>
      </w:pPr>
      <w:r w:rsidRPr="00254A33">
        <w:rPr>
          <w:rFonts w:ascii="SkolaSans" w:hAnsi="SkolaSans"/>
          <w:b/>
          <w:sz w:val="32"/>
          <w:szCs w:val="32"/>
          <w:lang w:val="mk-MK"/>
        </w:rPr>
        <w:t>Известување за концентрација</w:t>
      </w:r>
    </w:p>
    <w:p w:rsidR="007431D6" w:rsidRPr="00254A33" w:rsidRDefault="007431D6" w:rsidP="007431D6">
      <w:pPr>
        <w:contextualSpacing/>
        <w:jc w:val="both"/>
        <w:rPr>
          <w:rFonts w:ascii="SkolaSans" w:hAnsi="SkolaSans"/>
          <w:b/>
          <w:lang w:val="mk-MK"/>
        </w:rPr>
      </w:pPr>
    </w:p>
    <w:p w:rsidR="007431D6" w:rsidRPr="00254A33" w:rsidRDefault="007431D6" w:rsidP="007431D6">
      <w:pPr>
        <w:contextualSpacing/>
        <w:jc w:val="both"/>
        <w:rPr>
          <w:rFonts w:ascii="SkolaSans" w:hAnsi="SkolaSans"/>
          <w:b/>
          <w:lang w:val="mk-MK"/>
        </w:rPr>
      </w:pPr>
    </w:p>
    <w:p w:rsidR="007431D6" w:rsidRPr="00254A33" w:rsidRDefault="007431D6" w:rsidP="007431D6">
      <w:pPr>
        <w:contextualSpacing/>
        <w:jc w:val="both"/>
        <w:rPr>
          <w:rFonts w:ascii="SkolaSans" w:hAnsi="SkolaSans"/>
          <w:b/>
          <w:lang w:val="mk-MK"/>
        </w:rPr>
      </w:pPr>
    </w:p>
    <w:p w:rsidR="007431D6" w:rsidRPr="00254A33" w:rsidRDefault="007431D6" w:rsidP="007431D6">
      <w:pPr>
        <w:contextualSpacing/>
        <w:jc w:val="both"/>
        <w:rPr>
          <w:rFonts w:ascii="SkolaSans" w:hAnsi="SkolaSans"/>
          <w:b/>
          <w:lang w:val="mk-MK"/>
        </w:rPr>
      </w:pPr>
    </w:p>
    <w:p w:rsidR="007431D6" w:rsidRPr="00254A33" w:rsidRDefault="007431D6" w:rsidP="007431D6">
      <w:pPr>
        <w:pBdr>
          <w:bottom w:val="single" w:sz="12" w:space="1" w:color="auto"/>
        </w:pBdr>
        <w:jc w:val="both"/>
        <w:rPr>
          <w:rFonts w:ascii="SkolaSans" w:hAnsi="SkolaSans"/>
          <w:b/>
          <w:lang w:val="mk-MK"/>
        </w:rPr>
      </w:pPr>
    </w:p>
    <w:p w:rsidR="007431D6" w:rsidRPr="00254A33" w:rsidRDefault="007431D6" w:rsidP="007431D6">
      <w:pPr>
        <w:jc w:val="both"/>
        <w:rPr>
          <w:rFonts w:ascii="SkolaSans" w:hAnsi="SkolaSans"/>
          <w:b/>
          <w:lang w:val="mk-MK"/>
        </w:rPr>
      </w:pPr>
      <w:r w:rsidRPr="00254A33">
        <w:rPr>
          <w:rFonts w:ascii="SkolaSans" w:hAnsi="SkolaSans"/>
          <w:i/>
          <w:lang w:val="mk-MK"/>
        </w:rPr>
        <w:t>(се</w:t>
      </w:r>
      <w:r w:rsidRPr="00254A33">
        <w:rPr>
          <w:rFonts w:ascii="SkolaSans" w:hAnsi="SkolaSans"/>
          <w:b/>
          <w:lang w:val="mk-MK"/>
        </w:rPr>
        <w:t xml:space="preserve"> </w:t>
      </w:r>
      <w:r w:rsidRPr="00254A33">
        <w:rPr>
          <w:rFonts w:ascii="SkolaSans" w:hAnsi="SkolaSans"/>
          <w:i/>
          <w:lang w:val="mk-MK"/>
        </w:rPr>
        <w:t>впишува називот и седиште на  подносителот на известувањето</w:t>
      </w:r>
      <w:r w:rsidRPr="00254A33">
        <w:rPr>
          <w:rFonts w:ascii="SkolaSans" w:hAnsi="SkolaSans"/>
          <w:b/>
          <w:lang w:val="mk-MK"/>
        </w:rPr>
        <w:t>)</w:t>
      </w:r>
    </w:p>
    <w:p w:rsidR="007431D6" w:rsidRPr="00254A33" w:rsidRDefault="007431D6" w:rsidP="007431D6">
      <w:pPr>
        <w:rPr>
          <w:rFonts w:ascii="SkolaSans" w:hAnsi="SkolaSans"/>
          <w:b/>
          <w:lang w:val="mk-MK"/>
        </w:rPr>
      </w:pPr>
      <w:r w:rsidRPr="00254A33">
        <w:rPr>
          <w:rFonts w:ascii="SkolaSans" w:hAnsi="SkolaSans"/>
          <w:b/>
          <w:lang w:val="mk-MK"/>
        </w:rPr>
        <w:t>врз основа на обврската утврдена во член 15 од Законот за заштита на конкуренцијта („Службен весник на РМ“ бр.145/1о и 136/11), а заради исполнетост на условите утврдени во член 12 и член 14 од истиот Закон го поднесува ова известување за концентрација помеѓу: ____________________________________________________________________________________________________________________________________________________________</w:t>
      </w:r>
    </w:p>
    <w:p w:rsidR="007431D6" w:rsidRPr="00254A33" w:rsidRDefault="007431D6" w:rsidP="007431D6">
      <w:pPr>
        <w:jc w:val="both"/>
        <w:rPr>
          <w:rFonts w:ascii="SkolaSans" w:hAnsi="SkolaSans"/>
          <w:b/>
          <w:lang w:val="mk-MK"/>
        </w:rPr>
      </w:pPr>
      <w:r w:rsidRPr="00254A33">
        <w:rPr>
          <w:rFonts w:ascii="SkolaSans" w:hAnsi="SkolaSans"/>
          <w:b/>
          <w:lang w:val="mk-MK"/>
        </w:rPr>
        <w:t>(</w:t>
      </w:r>
      <w:r w:rsidRPr="00254A33">
        <w:rPr>
          <w:rFonts w:ascii="SkolaSans" w:hAnsi="SkolaSans"/>
          <w:i/>
          <w:lang w:val="mk-MK"/>
        </w:rPr>
        <w:t>се впишува називот и седиштето на стекнувачот на контрола и називот и седиштето на субјектот над кој се стекнува контрола</w:t>
      </w:r>
      <w:r w:rsidRPr="00254A33">
        <w:rPr>
          <w:rFonts w:ascii="SkolaSans" w:hAnsi="SkolaSans"/>
          <w:b/>
          <w:lang w:val="mk-MK"/>
        </w:rPr>
        <w:t>).</w:t>
      </w:r>
    </w:p>
    <w:p w:rsidR="007431D6" w:rsidRPr="00254A33" w:rsidRDefault="007431D6" w:rsidP="007431D6">
      <w:pPr>
        <w:jc w:val="both"/>
        <w:rPr>
          <w:rFonts w:ascii="SkolaSans" w:hAnsi="SkolaSans"/>
          <w:b/>
          <w:lang w:val="mk-MK"/>
        </w:rPr>
      </w:pPr>
    </w:p>
    <w:p w:rsidR="007431D6" w:rsidRPr="00254A33" w:rsidRDefault="007431D6" w:rsidP="007431D6">
      <w:pPr>
        <w:jc w:val="both"/>
        <w:rPr>
          <w:rFonts w:ascii="SkolaSans" w:hAnsi="SkolaSans"/>
          <w:b/>
          <w:lang w:val="mk-MK"/>
        </w:rPr>
      </w:pPr>
    </w:p>
    <w:p w:rsidR="007431D6" w:rsidRPr="00254A33" w:rsidRDefault="007431D6" w:rsidP="007431D6">
      <w:pPr>
        <w:jc w:val="both"/>
        <w:rPr>
          <w:rFonts w:ascii="SkolaSans" w:hAnsi="SkolaSans"/>
          <w:b/>
          <w:bCs/>
          <w:lang w:val="mk-MK"/>
        </w:rPr>
      </w:pPr>
      <w:r w:rsidRPr="00254A33">
        <w:rPr>
          <w:rFonts w:ascii="SkolaSans" w:hAnsi="SkolaSans"/>
          <w:b/>
          <w:lang w:val="mk-MK"/>
        </w:rPr>
        <w:t xml:space="preserve">Во продолжение ова известување за концентрација ги содржи сите податоци утврдени во член 3 од Уредбата за формата и содржината на известувањето за концентрација и потребната документација која се поднесува заедно со известувањето („Службен весник на РМ“ бр.44/12), пополнето согласно овие </w:t>
      </w:r>
      <w:r w:rsidRPr="00254A33">
        <w:rPr>
          <w:rFonts w:ascii="SkolaSans" w:hAnsi="SkolaSans"/>
          <w:b/>
          <w:bCs/>
          <w:lang w:val="mk-MK"/>
        </w:rPr>
        <w:t>Насоки за начинот на поднесување и пополнување на известување за концентрација на Комисијата за заштита на конкуренцијата.</w:t>
      </w:r>
    </w:p>
    <w:p w:rsidR="007431D6" w:rsidRPr="00254A33" w:rsidRDefault="007431D6" w:rsidP="007431D6">
      <w:pPr>
        <w:jc w:val="both"/>
        <w:rPr>
          <w:rFonts w:ascii="SkolaSans" w:hAnsi="SkolaSans"/>
          <w:b/>
          <w:bCs/>
          <w:lang w:val="mk-MK"/>
        </w:rPr>
      </w:pPr>
    </w:p>
    <w:p w:rsidR="007431D6" w:rsidRPr="00254A33" w:rsidRDefault="007431D6" w:rsidP="007431D6">
      <w:pPr>
        <w:jc w:val="both"/>
        <w:rPr>
          <w:rFonts w:ascii="SkolaSans" w:hAnsi="SkolaSans"/>
          <w:b/>
          <w:lang w:val="mk-MK"/>
        </w:rPr>
      </w:pPr>
      <w:r w:rsidRPr="00254A33">
        <w:rPr>
          <w:rFonts w:ascii="SkolaSans" w:hAnsi="SkolaSans"/>
          <w:b/>
          <w:bCs/>
          <w:lang w:val="mk-MK"/>
        </w:rPr>
        <w:t xml:space="preserve">Прилози кои се доставуваат кон известувањето согласно член 5 од </w:t>
      </w:r>
      <w:r w:rsidRPr="00254A33">
        <w:rPr>
          <w:rFonts w:ascii="SkolaSans" w:hAnsi="SkolaSans"/>
          <w:b/>
          <w:lang w:val="mk-MK"/>
        </w:rPr>
        <w:t>Уредбата за формата и содржината на известувањето за концентрација и потребната документација која се поднесува заедно со известувањето:</w:t>
      </w:r>
    </w:p>
    <w:p w:rsidR="007431D6" w:rsidRPr="00254A33" w:rsidRDefault="007431D6" w:rsidP="007431D6">
      <w:pPr>
        <w:pStyle w:val="BodyText"/>
        <w:spacing w:after="120"/>
        <w:ind w:firstLine="142"/>
        <w:rPr>
          <w:rFonts w:ascii="SkolaSans" w:hAnsi="SkolaSans"/>
          <w:b/>
          <w:lang w:val="mk-MK"/>
        </w:rPr>
      </w:pPr>
      <w:r w:rsidRPr="00254A33">
        <w:rPr>
          <w:rFonts w:ascii="SkolaSans" w:hAnsi="SkolaSans"/>
          <w:b/>
          <w:lang w:val="mk-MK"/>
        </w:rPr>
        <w:t>1) извод од трговскиот регистар при Централниот регистар или други регистри на правни лица од кој се видливи податоците за називот, седиштето и предметот на работење на подносителот на известувањето;</w:t>
      </w:r>
    </w:p>
    <w:p w:rsidR="007431D6" w:rsidRPr="00254A33" w:rsidRDefault="007431D6" w:rsidP="007431D6">
      <w:pPr>
        <w:pStyle w:val="BodyText"/>
        <w:spacing w:after="120"/>
        <w:ind w:firstLine="142"/>
        <w:rPr>
          <w:rFonts w:ascii="SkolaSans" w:hAnsi="SkolaSans"/>
          <w:b/>
          <w:lang w:val="mk-MK"/>
        </w:rPr>
      </w:pPr>
      <w:r w:rsidRPr="00254A33">
        <w:rPr>
          <w:rFonts w:ascii="SkolaSans" w:hAnsi="SkolaSans"/>
          <w:b/>
          <w:lang w:val="mk-MK"/>
        </w:rPr>
        <w:t>2) извод од трговскиот регистар при Централниот регистар или други регистри на правни лица од кој се видливи податоците за називот, седиштето и предметот  на работење на сите учесници во концентрацијата;</w:t>
      </w:r>
    </w:p>
    <w:p w:rsidR="007431D6" w:rsidRPr="00254A33" w:rsidRDefault="007431D6" w:rsidP="007431D6">
      <w:pPr>
        <w:pStyle w:val="BodyText"/>
        <w:spacing w:after="120"/>
        <w:ind w:firstLine="142"/>
        <w:rPr>
          <w:rFonts w:ascii="SkolaSans" w:hAnsi="SkolaSans"/>
          <w:b/>
          <w:lang w:val="mk-MK"/>
        </w:rPr>
      </w:pPr>
      <w:r w:rsidRPr="00254A33">
        <w:rPr>
          <w:rFonts w:ascii="SkolaSans" w:hAnsi="SkolaSans"/>
          <w:b/>
          <w:lang w:val="mk-MK"/>
        </w:rPr>
        <w:t>3) полномошно ако известувањето се поднесува преку полномошник;</w:t>
      </w:r>
    </w:p>
    <w:p w:rsidR="007431D6" w:rsidRPr="00254A33" w:rsidRDefault="007431D6" w:rsidP="007431D6">
      <w:pPr>
        <w:pStyle w:val="BodyText"/>
        <w:spacing w:after="120"/>
        <w:ind w:firstLine="142"/>
        <w:rPr>
          <w:rFonts w:ascii="SkolaSans" w:hAnsi="SkolaSans"/>
          <w:b/>
          <w:lang w:val="mk-MK"/>
        </w:rPr>
      </w:pPr>
      <w:r w:rsidRPr="00254A33">
        <w:rPr>
          <w:rFonts w:ascii="SkolaSans" w:hAnsi="SkolaSans"/>
          <w:b/>
          <w:lang w:val="mk-MK"/>
        </w:rPr>
        <w:lastRenderedPageBreak/>
        <w:t>4) примерок од оригиналот од правната работа што е основ на концентрацијата или заверен препис, со заверен превод на македонски јазик</w:t>
      </w:r>
    </w:p>
    <w:p w:rsidR="007431D6" w:rsidRPr="00254A33" w:rsidRDefault="007431D6" w:rsidP="007431D6">
      <w:pPr>
        <w:pStyle w:val="BodyText"/>
        <w:spacing w:after="120"/>
        <w:ind w:firstLine="142"/>
        <w:rPr>
          <w:rFonts w:ascii="SkolaSans" w:hAnsi="SkolaSans"/>
          <w:b/>
          <w:lang w:val="mk-MK"/>
        </w:rPr>
      </w:pPr>
      <w:r w:rsidRPr="00254A33">
        <w:rPr>
          <w:rFonts w:ascii="SkolaSans" w:hAnsi="SkolaSans"/>
          <w:b/>
          <w:lang w:val="mk-MK"/>
        </w:rPr>
        <w:t>5) детални годишни финансиски извештаи за учесниците во концентрацијата за деловната година што и претходи на концентрацијата.</w:t>
      </w:r>
    </w:p>
    <w:p w:rsidR="007431D6" w:rsidRPr="00254A33" w:rsidRDefault="007431D6" w:rsidP="007431D6">
      <w:pPr>
        <w:pStyle w:val="BodyText"/>
        <w:spacing w:after="120"/>
        <w:ind w:firstLine="142"/>
        <w:rPr>
          <w:rFonts w:ascii="SkolaSans" w:hAnsi="SkolaSans"/>
          <w:b/>
          <w:lang w:val="mk-MK"/>
        </w:rPr>
      </w:pPr>
      <w:r w:rsidRPr="00254A33">
        <w:rPr>
          <w:rFonts w:ascii="SkolaSans" w:hAnsi="SkolaSans"/>
          <w:b/>
          <w:lang w:val="mk-MK"/>
        </w:rPr>
        <w:t>6) сите расположиви анализи, студии, прикази и други извештаи подготвени од или за било кој член на управниот, надзорниот одбор или претседателот и/или членовите на собранието на акционери чиј предмет е проценка и анализа на концентрацијата од гледна точка на конкуренцијата, потенцијалот за раст на продажбите или проширување на други пазари на стоки и други географски пазари, како и проценки и анализи на општите пазарни услови;</w:t>
      </w:r>
    </w:p>
    <w:p w:rsidR="007431D6" w:rsidRPr="00254A33" w:rsidRDefault="007431D6" w:rsidP="007431D6">
      <w:pPr>
        <w:pStyle w:val="BodyText"/>
        <w:spacing w:after="120"/>
        <w:ind w:firstLine="142"/>
        <w:rPr>
          <w:rFonts w:ascii="SkolaSans" w:hAnsi="SkolaSans"/>
          <w:b/>
          <w:lang w:val="mk-MK"/>
        </w:rPr>
      </w:pPr>
      <w:r w:rsidRPr="00254A33">
        <w:rPr>
          <w:rFonts w:ascii="SkolaSans" w:hAnsi="SkolaSans"/>
          <w:b/>
          <w:lang w:val="mk-MK"/>
        </w:rPr>
        <w:t xml:space="preserve">7) графички приказ (диаграм) на организационата структура на учесниците во концентрацијата и поврзаните друштва </w:t>
      </w:r>
    </w:p>
    <w:p w:rsidR="007431D6" w:rsidRPr="00254A33" w:rsidRDefault="007431D6" w:rsidP="007431D6">
      <w:pPr>
        <w:pStyle w:val="BodyText"/>
        <w:spacing w:after="120"/>
        <w:ind w:firstLine="142"/>
        <w:rPr>
          <w:rFonts w:ascii="SkolaSans" w:hAnsi="SkolaSans"/>
          <w:b/>
          <w:lang w:val="mk-MK"/>
        </w:rPr>
      </w:pPr>
      <w:r w:rsidRPr="00254A33">
        <w:rPr>
          <w:rFonts w:ascii="SkolaSans" w:hAnsi="SkolaSans"/>
          <w:b/>
          <w:lang w:val="mk-MK"/>
        </w:rPr>
        <w:t>8) извештај за страшките и економските причини за настанување на концентрацијата;</w:t>
      </w:r>
    </w:p>
    <w:p w:rsidR="007431D6" w:rsidRPr="00254A33" w:rsidRDefault="007431D6" w:rsidP="007431D6">
      <w:pPr>
        <w:pStyle w:val="BodyText"/>
        <w:spacing w:after="120"/>
        <w:ind w:firstLine="142"/>
        <w:rPr>
          <w:rFonts w:ascii="SkolaSans" w:hAnsi="SkolaSans"/>
          <w:b/>
          <w:lang w:val="mk-MK"/>
        </w:rPr>
      </w:pPr>
      <w:r w:rsidRPr="00254A33">
        <w:rPr>
          <w:rFonts w:ascii="SkolaSans" w:hAnsi="SkolaSans"/>
          <w:b/>
          <w:lang w:val="mk-MK"/>
        </w:rPr>
        <w:t>9) одлуки на други тела овластени за оценка на концентрацијата надвор од територијата на Република Македонија до кои е поднесено барање за оценка на концентрацијата односно доказ дека такво известување е поднесено.</w:t>
      </w:r>
    </w:p>
    <w:p w:rsidR="007431D6" w:rsidRPr="00254A33" w:rsidRDefault="007431D6" w:rsidP="007431D6">
      <w:pPr>
        <w:jc w:val="both"/>
        <w:rPr>
          <w:rFonts w:ascii="SkolaSans" w:hAnsi="SkolaSans"/>
          <w:b/>
          <w:bCs/>
          <w:lang w:val="mk-MK"/>
        </w:rPr>
      </w:pPr>
    </w:p>
    <w:p w:rsidR="007431D6" w:rsidRPr="00254A33" w:rsidRDefault="007431D6" w:rsidP="007431D6">
      <w:pPr>
        <w:jc w:val="both"/>
        <w:rPr>
          <w:rFonts w:ascii="SkolaSans" w:hAnsi="SkolaSans"/>
          <w:b/>
          <w:lang w:val="mk-MK"/>
        </w:rPr>
      </w:pPr>
      <w:r w:rsidRPr="00254A33">
        <w:rPr>
          <w:rFonts w:ascii="SkolaSans" w:hAnsi="SkolaSans"/>
          <w:b/>
          <w:lang w:val="mk-MK"/>
        </w:rPr>
        <w:t>(Прилозите под точка 1, 2 и 5 за претпријатијата – учесници во концентрацијата кои се регистрирани во Република Македонија доколку не се достават со известувањето за концентрација согласно Законот за прибавување и размена на докази и податоци по службена должност („Службен весник на РМ“ бр.79/13) ќе ги прибави Комисијата за заштита на конкуренцијата, при што согласно член 5 од наведениот Закон Комисијата за заштита на конкуренцијата ќе го наплати надоместокот за издадениот доказ и податок во име и за сметка на Централниот регистар во висина утврдена во тарифникот на Централниот регистар</w:t>
      </w:r>
      <w:r w:rsidRPr="00254A33">
        <w:rPr>
          <w:rStyle w:val="FootnoteReference"/>
          <w:rFonts w:ascii="SkolaSans" w:hAnsi="SkolaSans"/>
          <w:b/>
          <w:lang w:val="mk-MK"/>
        </w:rPr>
        <w:footnoteReference w:id="1"/>
      </w:r>
      <w:r w:rsidRPr="00254A33">
        <w:rPr>
          <w:rFonts w:ascii="SkolaSans" w:hAnsi="SkolaSans"/>
          <w:b/>
          <w:lang w:val="mk-MK"/>
        </w:rPr>
        <w:t>).</w:t>
      </w:r>
    </w:p>
    <w:p w:rsidR="007431D6" w:rsidRPr="00791810" w:rsidRDefault="007431D6" w:rsidP="007431D6">
      <w:pPr>
        <w:jc w:val="both"/>
        <w:rPr>
          <w:rFonts w:ascii="SkolaSans" w:hAnsi="SkolaSans"/>
          <w:color w:val="FF0000"/>
          <w:lang w:val="mk-MK"/>
        </w:rPr>
      </w:pPr>
    </w:p>
    <w:p w:rsidR="007431D6" w:rsidRDefault="007431D6" w:rsidP="007431D6">
      <w:pPr>
        <w:jc w:val="both"/>
        <w:rPr>
          <w:rFonts w:ascii="SkolaSans" w:hAnsi="SkolaSans"/>
          <w:lang w:val="mk-MK"/>
        </w:rPr>
      </w:pPr>
    </w:p>
    <w:p w:rsidR="007431D6" w:rsidRPr="004A2D1B" w:rsidRDefault="007431D6" w:rsidP="007431D6">
      <w:pPr>
        <w:jc w:val="both"/>
        <w:rPr>
          <w:rFonts w:ascii="SkolaSans" w:hAnsi="SkolaSans"/>
          <w:b/>
        </w:rPr>
      </w:pPr>
    </w:p>
    <w:p w:rsidR="00D61DA7" w:rsidRDefault="00D61DA7"/>
    <w:sectPr w:rsidR="00D61DA7" w:rsidSect="00D61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56D" w:rsidRDefault="00C6756D" w:rsidP="007431D6">
      <w:r>
        <w:separator/>
      </w:r>
    </w:p>
  </w:endnote>
  <w:endnote w:type="continuationSeparator" w:id="0">
    <w:p w:rsidR="00C6756D" w:rsidRDefault="00C6756D" w:rsidP="0074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 C Swiss">
    <w:charset w:val="00"/>
    <w:family w:val="swiss"/>
    <w:pitch w:val="variable"/>
    <w:sig w:usb0="00000083" w:usb1="00000000" w:usb2="00000000" w:usb3="00000000" w:csb0="00000009" w:csb1="00000000"/>
  </w:font>
  <w:font w:name="SkolaSans">
    <w:altName w:val="Times New Roman"/>
    <w:panose1 w:val="00000000000000000000"/>
    <w:charset w:val="00"/>
    <w:family w:val="modern"/>
    <w:notTrueType/>
    <w:pitch w:val="variable"/>
    <w:sig w:usb0="A000022F" w:usb1="5000205B" w:usb2="00000000" w:usb3="00000000" w:csb0="0000008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56D" w:rsidRDefault="00C6756D" w:rsidP="007431D6">
      <w:r>
        <w:separator/>
      </w:r>
    </w:p>
  </w:footnote>
  <w:footnote w:type="continuationSeparator" w:id="0">
    <w:p w:rsidR="00C6756D" w:rsidRDefault="00C6756D" w:rsidP="007431D6">
      <w:r>
        <w:continuationSeparator/>
      </w:r>
    </w:p>
  </w:footnote>
  <w:footnote w:id="1">
    <w:p w:rsidR="007431D6" w:rsidRPr="00254A33" w:rsidRDefault="007431D6" w:rsidP="007431D6">
      <w:pPr>
        <w:pStyle w:val="FootnoteText"/>
        <w:rPr>
          <w:lang w:val="mk-MK"/>
        </w:rPr>
      </w:pPr>
      <w:r w:rsidRPr="00254A33">
        <w:rPr>
          <w:rStyle w:val="FootnoteReference"/>
        </w:rPr>
        <w:footnoteRef/>
      </w:r>
      <w:r w:rsidRPr="00254A33">
        <w:t xml:space="preserve"> </w:t>
      </w:r>
      <w:r w:rsidRPr="00254A33">
        <w:rPr>
          <w:lang w:val="mk-MK"/>
        </w:rPr>
        <w:t>Детали за начинот на плаќање може да се добијат во Комисијата за заштита на конкуренцијата.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D6"/>
    <w:rsid w:val="007431D6"/>
    <w:rsid w:val="00AC7B65"/>
    <w:rsid w:val="00C330D6"/>
    <w:rsid w:val="00C6756D"/>
    <w:rsid w:val="00D61DA7"/>
    <w:rsid w:val="00ED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49802-9EF0-4111-81EC-564D7171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431D6"/>
    <w:pPr>
      <w:jc w:val="both"/>
    </w:pPr>
    <w:rPr>
      <w:rFonts w:ascii="MAC C Swiss" w:hAnsi="MAC C Swiss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7431D6"/>
    <w:rPr>
      <w:rFonts w:ascii="MAC C Swiss" w:eastAsia="Times New Roman" w:hAnsi="MAC C Swiss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7431D6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31D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7431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</dc:creator>
  <cp:lastModifiedBy>SECDIK1</cp:lastModifiedBy>
  <cp:revision>2</cp:revision>
  <dcterms:created xsi:type="dcterms:W3CDTF">2021-01-14T11:44:00Z</dcterms:created>
  <dcterms:modified xsi:type="dcterms:W3CDTF">2021-01-14T11:44:00Z</dcterms:modified>
</cp:coreProperties>
</file>